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F6A7F3" w14:textId="77777777" w:rsidR="000B50D8" w:rsidRDefault="00C41E80">
      <w:pPr>
        <w:jc w:val="center"/>
      </w:pPr>
      <w:bookmarkStart w:id="0" w:name="_GoBack"/>
      <w:bookmarkEnd w:id="0"/>
      <w:r>
        <w:rPr>
          <w:b/>
        </w:rPr>
        <w:t>THE EDUCATION UNIVERSITY OF HONG KONG</w:t>
      </w:r>
    </w:p>
    <w:p w14:paraId="439608AB" w14:textId="77777777" w:rsidR="000B50D8" w:rsidRDefault="00C41E80">
      <w:pPr>
        <w:jc w:val="center"/>
        <w:rPr>
          <w:sz w:val="28"/>
          <w:szCs w:val="28"/>
        </w:rPr>
      </w:pPr>
      <w:r>
        <w:rPr>
          <w:noProof/>
          <w:lang w:val="en-US"/>
        </w:rPr>
        <mc:AlternateContent>
          <mc:Choice Requires="wps">
            <w:drawing>
              <wp:anchor distT="0" distB="0" distL="114300" distR="114300" simplePos="0" relativeHeight="251658240" behindDoc="0" locked="0" layoutInCell="1" hidden="0" allowOverlap="1" wp14:anchorId="6FEDFEB0" wp14:editId="1850A757">
                <wp:simplePos x="0" y="0"/>
                <wp:positionH relativeFrom="margin">
                  <wp:posOffset>88900</wp:posOffset>
                </wp:positionH>
                <wp:positionV relativeFrom="paragraph">
                  <wp:posOffset>165100</wp:posOffset>
                </wp:positionV>
                <wp:extent cx="5600700" cy="292100"/>
                <wp:effectExtent l="0" t="0" r="0" b="0"/>
                <wp:wrapNone/>
                <wp:docPr id="1" name="Rectangle 1"/>
                <wp:cNvGraphicFramePr/>
                <a:graphic xmlns:a="http://schemas.openxmlformats.org/drawingml/2006/main">
                  <a:graphicData uri="http://schemas.microsoft.com/office/word/2010/wordprocessingShape">
                    <wps:wsp>
                      <wps:cNvSpPr/>
                      <wps:spPr>
                        <a:xfrm>
                          <a:off x="2550413" y="3637760"/>
                          <a:ext cx="5591174" cy="284480"/>
                        </a:xfrm>
                        <a:prstGeom prst="rect">
                          <a:avLst/>
                        </a:prstGeom>
                        <a:solidFill>
                          <a:srgbClr val="D8D8D8"/>
                        </a:solidFill>
                        <a:ln w="9525" cap="flat" cmpd="sng">
                          <a:solidFill>
                            <a:srgbClr val="000000"/>
                          </a:solidFill>
                          <a:prstDash val="solid"/>
                          <a:miter/>
                          <a:headEnd type="none" w="med" len="med"/>
                          <a:tailEnd type="none" w="med" len="med"/>
                        </a:ln>
                      </wps:spPr>
                      <wps:txbx>
                        <w:txbxContent>
                          <w:p w14:paraId="1EB11F5D" w14:textId="77777777" w:rsidR="007057F5" w:rsidRDefault="007057F5">
                            <w:pPr>
                              <w:jc w:val="center"/>
                              <w:textDirection w:val="btLr"/>
                            </w:pPr>
                            <w:r>
                              <w:rPr>
                                <w:b/>
                              </w:rPr>
                              <w:t>Course Outline</w:t>
                            </w:r>
                          </w:p>
                          <w:p w14:paraId="0C0D0403" w14:textId="77777777" w:rsidR="007057F5" w:rsidRDefault="007057F5">
                            <w:pPr>
                              <w:jc w:val="center"/>
                              <w:textDirection w:val="btLr"/>
                            </w:pPr>
                          </w:p>
                          <w:p w14:paraId="6A5F96AB" w14:textId="77777777" w:rsidR="007057F5" w:rsidRDefault="007057F5">
                            <w:pPr>
                              <w:textDirection w:val="btLr"/>
                            </w:pPr>
                          </w:p>
                        </w:txbxContent>
                      </wps:txbx>
                      <wps:bodyPr lIns="91425" tIns="45700" rIns="91425" bIns="45700" anchor="t" anchorCtr="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DFEB0" id="Rectangle 1" o:spid="_x0000_s1026" style="position:absolute;left:0;text-align:left;margin-left:7pt;margin-top:13pt;width:441pt;height:2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" fillcolor="#d8d8d8">
                <v:textbox inset="2.53958mm,1.2694mm,2.53958mm,1.2694mm">
                  <w:txbxContent>
                    <w:p w14:paraId="1EB11F5D" w14:textId="77777777" w:rsidR="007057F5" w:rsidRDefault="007057F5">
                      <w:pPr>
                        <w:jc w:val="center"/>
                        <w:textDirection w:val="btLr"/>
                      </w:pPr>
                      <w:r>
                        <w:rPr>
                          <w:b/>
                        </w:rPr>
                        <w:t>Course Outline</w:t>
                      </w:r>
                    </w:p>
                    <w:p w14:paraId="0C0D0403" w14:textId="77777777" w:rsidR="007057F5" w:rsidRDefault="007057F5">
                      <w:pPr>
                        <w:jc w:val="center"/>
                        <w:textDirection w:val="btLr"/>
                      </w:pPr>
                    </w:p>
                    <w:p w14:paraId="6A5F96AB" w14:textId="77777777" w:rsidR="007057F5" w:rsidRDefault="007057F5">
                      <w:pPr>
                        <w:textDirection w:val="btLr"/>
                      </w:pPr>
                    </w:p>
                  </w:txbxContent>
                </v:textbox>
                <w10:wrap anchorx="margin"/>
              </v:rect>
            </w:pict>
          </mc:Fallback>
        </mc:AlternateContent>
      </w:r>
    </w:p>
    <w:p w14:paraId="6DD75778" w14:textId="77777777" w:rsidR="000B50D8" w:rsidRDefault="000B50D8">
      <w:pPr>
        <w:jc w:val="center"/>
        <w:rPr>
          <w:sz w:val="28"/>
          <w:szCs w:val="28"/>
        </w:rPr>
      </w:pPr>
    </w:p>
    <w:p w14:paraId="79437E24" w14:textId="77777777" w:rsidR="000B50D8" w:rsidRDefault="000B50D8"/>
    <w:p w14:paraId="2D4B2C7B" w14:textId="77777777" w:rsidR="000B50D8" w:rsidRDefault="00C41E80">
      <w:pPr>
        <w:rPr>
          <w:shd w:val="clear" w:color="auto" w:fill="D9D9D9"/>
        </w:rPr>
      </w:pPr>
      <w:r>
        <w:rPr>
          <w:b/>
          <w:shd w:val="clear" w:color="auto" w:fill="D9D9D9"/>
        </w:rPr>
        <w:t>Part I</w:t>
      </w:r>
    </w:p>
    <w:tbl>
      <w:tblPr>
        <w:tblStyle w:val="a"/>
        <w:tblW w:w="240" w:type="dxa"/>
        <w:tblInd w:w="48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0"/>
      </w:tblGrid>
      <w:tr w:rsidR="000B50D8" w14:paraId="7BEF2E86" w14:textId="77777777">
        <w:tc>
          <w:tcPr>
            <w:tcW w:w="240" w:type="dxa"/>
          </w:tcPr>
          <w:p w14:paraId="37F638D6" w14:textId="77777777" w:rsidR="000B50D8" w:rsidRDefault="000B50D8">
            <w:pPr>
              <w:jc w:val="center"/>
              <w:rPr>
                <w:shd w:val="clear" w:color="auto" w:fill="D9D9D9"/>
              </w:rPr>
            </w:pPr>
          </w:p>
        </w:tc>
      </w:tr>
    </w:tbl>
    <w:p w14:paraId="21D8C125" w14:textId="77777777" w:rsidR="000B50D8" w:rsidRDefault="00C41E80">
      <w:r>
        <w:rPr>
          <w:b/>
        </w:rPr>
        <w:t>Programme Title</w:t>
      </w:r>
      <w:r>
        <w:rPr>
          <w:b/>
        </w:rPr>
        <w:tab/>
        <w:t xml:space="preserve">    :   </w:t>
      </w:r>
      <w:r>
        <w:rPr>
          <w:b/>
        </w:rPr>
        <w:tab/>
      </w:r>
      <w:r>
        <w:t>Master of Arts in Mathematics and Pedagogy</w:t>
      </w:r>
    </w:p>
    <w:p w14:paraId="137662AA" w14:textId="77777777" w:rsidR="000B50D8" w:rsidRDefault="00C41E80">
      <w:r>
        <w:rPr>
          <w:b/>
        </w:rPr>
        <w:t xml:space="preserve">Programme QF Level   :      </w:t>
      </w:r>
      <w:r>
        <w:t>6</w:t>
      </w:r>
    </w:p>
    <w:p w14:paraId="3FB3CC67" w14:textId="21DDE310" w:rsidR="000B50D8" w:rsidRDefault="00C41E80">
      <w:r>
        <w:rPr>
          <w:b/>
        </w:rPr>
        <w:t>Course Title</w:t>
      </w:r>
      <w:r>
        <w:rPr>
          <w:b/>
        </w:rPr>
        <w:tab/>
      </w:r>
      <w:r>
        <w:rPr>
          <w:b/>
        </w:rPr>
        <w:tab/>
        <w:t xml:space="preserve">    :</w:t>
      </w:r>
      <w:r>
        <w:t xml:space="preserve"> </w:t>
      </w:r>
      <w:r>
        <w:tab/>
      </w:r>
      <w:r w:rsidR="009E154D">
        <w:t>F</w:t>
      </w:r>
      <w:r w:rsidR="00DD042F">
        <w:t>oundations of</w:t>
      </w:r>
      <w:r w:rsidR="009E154D">
        <w:t xml:space="preserve"> </w:t>
      </w:r>
      <w:r>
        <w:t>Geometry</w:t>
      </w:r>
    </w:p>
    <w:p w14:paraId="6FB5718B" w14:textId="77777777" w:rsidR="000B50D8" w:rsidRDefault="00C41E80">
      <w:r>
        <w:rPr>
          <w:b/>
        </w:rPr>
        <w:t>Course Code</w:t>
      </w:r>
      <w:r>
        <w:rPr>
          <w:b/>
        </w:rPr>
        <w:tab/>
      </w:r>
      <w:r>
        <w:rPr>
          <w:b/>
        </w:rPr>
        <w:tab/>
        <w:t xml:space="preserve">    :</w:t>
      </w:r>
      <w:r>
        <w:rPr>
          <w:b/>
        </w:rPr>
        <w:tab/>
      </w:r>
      <w:r>
        <w:t>MTH6129</w:t>
      </w:r>
    </w:p>
    <w:p w14:paraId="1ED1D171" w14:textId="77777777" w:rsidR="000B50D8" w:rsidRDefault="00C41E80">
      <w:r>
        <w:rPr>
          <w:b/>
        </w:rPr>
        <w:t>Department</w:t>
      </w:r>
      <w:r>
        <w:rPr>
          <w:b/>
        </w:rPr>
        <w:tab/>
      </w:r>
      <w:r>
        <w:rPr>
          <w:b/>
        </w:rPr>
        <w:tab/>
        <w:t xml:space="preserve">    :</w:t>
      </w:r>
      <w:r>
        <w:t xml:space="preserve"> </w:t>
      </w:r>
      <w:r>
        <w:tab/>
        <w:t>Mathematics and Information Technology</w:t>
      </w:r>
    </w:p>
    <w:p w14:paraId="725C9DE9" w14:textId="77777777" w:rsidR="000B50D8" w:rsidRDefault="00C41E80">
      <w:r>
        <w:rPr>
          <w:b/>
        </w:rPr>
        <w:t>Credit Points</w:t>
      </w:r>
      <w:r>
        <w:rPr>
          <w:b/>
        </w:rPr>
        <w:tab/>
      </w:r>
      <w:r>
        <w:rPr>
          <w:b/>
        </w:rPr>
        <w:tab/>
        <w:t xml:space="preserve">    : </w:t>
      </w:r>
      <w:r>
        <w:rPr>
          <w:b/>
        </w:rPr>
        <w:tab/>
      </w:r>
      <w:r>
        <w:t>3</w:t>
      </w:r>
    </w:p>
    <w:p w14:paraId="6622E6E2" w14:textId="77777777" w:rsidR="000B50D8" w:rsidRDefault="00C41E80">
      <w:r>
        <w:rPr>
          <w:b/>
        </w:rPr>
        <w:t>Contact Hours</w:t>
      </w:r>
      <w:r>
        <w:rPr>
          <w:b/>
        </w:rPr>
        <w:tab/>
        <w:t xml:space="preserve">    :</w:t>
      </w:r>
      <w:r>
        <w:t xml:space="preserve"> </w:t>
      </w:r>
      <w:r>
        <w:tab/>
        <w:t>39</w:t>
      </w:r>
    </w:p>
    <w:p w14:paraId="64005406" w14:textId="77777777" w:rsidR="000B50D8" w:rsidRDefault="00C41E80">
      <w:r>
        <w:rPr>
          <w:b/>
        </w:rPr>
        <w:t>Pre-requisite(s)</w:t>
      </w:r>
      <w:r>
        <w:rPr>
          <w:b/>
        </w:rPr>
        <w:tab/>
        <w:t xml:space="preserve">    :</w:t>
      </w:r>
      <w:r>
        <w:rPr>
          <w:b/>
        </w:rPr>
        <w:tab/>
      </w:r>
      <w:r>
        <w:t>Nil</w:t>
      </w:r>
    </w:p>
    <w:p w14:paraId="7BA467E8" w14:textId="471583BE" w:rsidR="000B50D8" w:rsidRDefault="00C41E80">
      <w:r>
        <w:rPr>
          <w:b/>
        </w:rPr>
        <w:t xml:space="preserve">Medium of Instruction :   </w:t>
      </w:r>
      <w:r w:rsidR="00190EA1">
        <w:rPr>
          <w:b/>
        </w:rPr>
        <w:t xml:space="preserve">    </w:t>
      </w:r>
      <w:r>
        <w:t>English supplemented with Chinese</w:t>
      </w:r>
    </w:p>
    <w:p w14:paraId="6D33278A" w14:textId="458586F8" w:rsidR="000B50D8" w:rsidRDefault="00190EA1">
      <w:r>
        <w:rPr>
          <w:b/>
        </w:rPr>
        <w:t xml:space="preserve">Course </w:t>
      </w:r>
      <w:r w:rsidR="00C41E80">
        <w:rPr>
          <w:b/>
        </w:rPr>
        <w:t>Level</w:t>
      </w:r>
      <w:r w:rsidR="00C41E80">
        <w:rPr>
          <w:b/>
        </w:rPr>
        <w:tab/>
      </w:r>
      <w:r w:rsidR="00C41E80">
        <w:rPr>
          <w:b/>
        </w:rPr>
        <w:tab/>
      </w:r>
      <w:r>
        <w:rPr>
          <w:b/>
        </w:rPr>
        <w:t xml:space="preserve">   </w:t>
      </w:r>
      <w:r w:rsidR="00C41E80">
        <w:rPr>
          <w:b/>
        </w:rPr>
        <w:t xml:space="preserve"> : </w:t>
      </w:r>
      <w:r w:rsidR="00C41E80">
        <w:rPr>
          <w:b/>
        </w:rPr>
        <w:tab/>
      </w:r>
      <w:r w:rsidR="00C41E80">
        <w:t>6</w:t>
      </w:r>
    </w:p>
    <w:p w14:paraId="5E80C780" w14:textId="77777777" w:rsidR="000B50D8" w:rsidRDefault="000B50D8">
      <w:pPr>
        <w:pBdr>
          <w:bottom w:val="single" w:sz="4" w:space="1" w:color="000000"/>
          <w:between w:val="single" w:sz="4" w:space="1" w:color="000000"/>
        </w:pBdr>
        <w:jc w:val="center"/>
        <w:rPr>
          <w:sz w:val="16"/>
          <w:szCs w:val="16"/>
        </w:rPr>
      </w:pPr>
    </w:p>
    <w:p w14:paraId="0D7268C6" w14:textId="77777777" w:rsidR="000B50D8" w:rsidRDefault="000B50D8">
      <w:pPr>
        <w:rPr>
          <w:b/>
          <w:shd w:val="clear" w:color="auto" w:fill="D9D9D9"/>
        </w:rPr>
      </w:pPr>
    </w:p>
    <w:p w14:paraId="792A1D49" w14:textId="77777777" w:rsidR="000B50D8" w:rsidRDefault="00C41E80">
      <w:pPr>
        <w:rPr>
          <w:shd w:val="clear" w:color="auto" w:fill="D9D9D9"/>
        </w:rPr>
      </w:pPr>
      <w:r>
        <w:rPr>
          <w:b/>
          <w:shd w:val="clear" w:color="auto" w:fill="D9D9D9"/>
        </w:rPr>
        <w:t>Part II</w:t>
      </w:r>
    </w:p>
    <w:p w14:paraId="5FB283E9" w14:textId="77777777" w:rsidR="000B50D8" w:rsidRDefault="00C41E80">
      <w:pPr>
        <w:rPr>
          <w:b/>
        </w:rPr>
      </w:pPr>
      <w:r>
        <w:rPr>
          <w:b/>
        </w:rPr>
        <w:t xml:space="preserve"> </w:t>
      </w:r>
    </w:p>
    <w:p w14:paraId="5F2F3F61" w14:textId="77777777" w:rsidR="00190EA1" w:rsidRPr="00190EA1" w:rsidRDefault="00190EA1" w:rsidP="00190EA1">
      <w:pPr>
        <w:snapToGrid w:val="0"/>
        <w:jc w:val="both"/>
        <w:rPr>
          <w:rFonts w:eastAsia="新細明體" w:cs="Calibri"/>
          <w:kern w:val="2"/>
          <w:lang w:val="en-US" w:eastAsia="zh-TW"/>
        </w:rPr>
      </w:pPr>
      <w:r w:rsidRPr="00190EA1">
        <w:rPr>
          <w:rFonts w:eastAsia="新細明體" w:cs="Calibri"/>
          <w:kern w:val="2"/>
          <w:lang w:val="en-US" w:eastAsia="zh-TW"/>
        </w:rPr>
        <w:t xml:space="preserve">The University’s </w:t>
      </w:r>
      <w:r w:rsidRPr="00190EA1">
        <w:rPr>
          <w:rFonts w:eastAsia="新細明體" w:cs="Calibri" w:hint="eastAsia"/>
          <w:kern w:val="2"/>
          <w:lang w:val="en-US" w:eastAsia="zh-TW"/>
        </w:rPr>
        <w:t>Gradu</w:t>
      </w:r>
      <w:r w:rsidRPr="00190EA1">
        <w:rPr>
          <w:rFonts w:eastAsia="新細明體" w:cs="Calibri"/>
          <w:kern w:val="2"/>
          <w:lang w:val="en-US" w:eastAsia="zh-TW"/>
        </w:rPr>
        <w:t>a</w:t>
      </w:r>
      <w:r w:rsidRPr="00190EA1">
        <w:rPr>
          <w:rFonts w:eastAsia="新細明體" w:cs="Calibri" w:hint="eastAsia"/>
          <w:kern w:val="2"/>
          <w:lang w:val="en-US" w:eastAsia="zh-TW"/>
        </w:rPr>
        <w:t>te Attributes</w:t>
      </w:r>
      <w:r w:rsidRPr="00190EA1">
        <w:rPr>
          <w:rFonts w:eastAsia="新細明體" w:cs="Calibri"/>
          <w:kern w:val="2"/>
          <w:lang w:val="en-US" w:eastAsia="zh-TW"/>
        </w:rPr>
        <w:t xml:space="preserve">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14:paraId="329F42A2" w14:textId="77777777" w:rsidR="00190EA1" w:rsidRPr="00190EA1" w:rsidRDefault="00190EA1" w:rsidP="00190EA1">
      <w:pPr>
        <w:snapToGrid w:val="0"/>
        <w:jc w:val="both"/>
        <w:rPr>
          <w:rFonts w:eastAsia="新細明體" w:cs="Calibri"/>
          <w:kern w:val="2"/>
          <w:lang w:val="en-US" w:eastAsia="zh-TW"/>
        </w:rPr>
      </w:pPr>
    </w:p>
    <w:p w14:paraId="22CC04E3" w14:textId="77777777" w:rsidR="00190EA1" w:rsidRPr="00190EA1" w:rsidRDefault="00190EA1" w:rsidP="00190EA1">
      <w:pPr>
        <w:snapToGrid w:val="0"/>
        <w:jc w:val="both"/>
        <w:rPr>
          <w:rFonts w:eastAsia="新細明體" w:cs="Calibri"/>
          <w:kern w:val="2"/>
          <w:lang w:val="en-US" w:eastAsia="zh-TW"/>
        </w:rPr>
      </w:pPr>
      <w:r w:rsidRPr="00190EA1">
        <w:rPr>
          <w:rFonts w:eastAsia="新細明體" w:cs="Calibri"/>
          <w:kern w:val="2"/>
          <w:lang w:val="en-US" w:eastAsia="zh-TW"/>
        </w:rPr>
        <w:t>In gist, the Graduate Attributes for Undergraduate, Taught Postgraduate and Research Postgraduate students consist of the following three domains (i.e. in short “PEER &amp; I”):</w:t>
      </w:r>
    </w:p>
    <w:p w14:paraId="07E44F9C" w14:textId="77777777" w:rsidR="00190EA1" w:rsidRPr="00190EA1" w:rsidRDefault="00190EA1" w:rsidP="00190EA1">
      <w:pPr>
        <w:widowControl/>
        <w:numPr>
          <w:ilvl w:val="0"/>
          <w:numId w:val="12"/>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s="Calibri"/>
          <w:kern w:val="2"/>
          <w:lang w:val="en-US" w:eastAsia="zh-TW"/>
        </w:rPr>
      </w:pPr>
      <w:r w:rsidRPr="00190EA1">
        <w:rPr>
          <w:rFonts w:eastAsia="新細明體" w:cs="Calibri" w:hint="eastAsia"/>
          <w:b/>
          <w:kern w:val="2"/>
          <w:lang w:val="en-US" w:eastAsia="zh-TW"/>
        </w:rPr>
        <w:t>P</w:t>
      </w:r>
      <w:r w:rsidRPr="00190EA1">
        <w:rPr>
          <w:rFonts w:eastAsia="新細明體" w:cs="Calibri" w:hint="eastAsia"/>
          <w:kern w:val="2"/>
          <w:lang w:val="en-US" w:eastAsia="zh-TW"/>
        </w:rPr>
        <w:t xml:space="preserve">rofessional </w:t>
      </w:r>
      <w:r w:rsidRPr="00190EA1">
        <w:rPr>
          <w:rFonts w:eastAsia="新細明體" w:cs="Calibri" w:hint="eastAsia"/>
          <w:b/>
          <w:kern w:val="2"/>
          <w:lang w:val="en-US" w:eastAsia="zh-TW"/>
        </w:rPr>
        <w:t>E</w:t>
      </w:r>
      <w:r w:rsidRPr="00190EA1">
        <w:rPr>
          <w:rFonts w:eastAsia="新細明體" w:cs="Calibri" w:hint="eastAsia"/>
          <w:kern w:val="2"/>
          <w:lang w:val="en-US" w:eastAsia="zh-TW"/>
        </w:rPr>
        <w:t>xcellence;</w:t>
      </w:r>
    </w:p>
    <w:p w14:paraId="5CCED0A9" w14:textId="77777777" w:rsidR="00190EA1" w:rsidRPr="00190EA1" w:rsidRDefault="00190EA1" w:rsidP="00190EA1">
      <w:pPr>
        <w:widowControl/>
        <w:numPr>
          <w:ilvl w:val="0"/>
          <w:numId w:val="12"/>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s="Calibri"/>
          <w:kern w:val="2"/>
          <w:lang w:val="en-US" w:eastAsia="zh-TW"/>
        </w:rPr>
      </w:pPr>
      <w:r w:rsidRPr="00190EA1">
        <w:rPr>
          <w:rFonts w:eastAsia="新細明體" w:cs="Calibri" w:hint="eastAsia"/>
          <w:b/>
          <w:kern w:val="2"/>
          <w:lang w:val="en-US" w:eastAsia="zh-TW"/>
        </w:rPr>
        <w:t>E</w:t>
      </w:r>
      <w:r w:rsidRPr="00190EA1">
        <w:rPr>
          <w:rFonts w:eastAsia="新細明體" w:cs="Calibri" w:hint="eastAsia"/>
          <w:kern w:val="2"/>
          <w:lang w:val="en-US" w:eastAsia="zh-TW"/>
        </w:rPr>
        <w:t xml:space="preserve">thical </w:t>
      </w:r>
      <w:r w:rsidRPr="00190EA1">
        <w:rPr>
          <w:rFonts w:eastAsia="新細明體" w:cs="Calibri" w:hint="eastAsia"/>
          <w:b/>
          <w:kern w:val="2"/>
          <w:lang w:val="en-US" w:eastAsia="zh-TW"/>
        </w:rPr>
        <w:t>R</w:t>
      </w:r>
      <w:r w:rsidRPr="00190EA1">
        <w:rPr>
          <w:rFonts w:eastAsia="新細明體" w:cs="Calibri" w:hint="eastAsia"/>
          <w:kern w:val="2"/>
          <w:lang w:val="en-US" w:eastAsia="zh-TW"/>
        </w:rPr>
        <w:t xml:space="preserve">esponsibility; </w:t>
      </w:r>
      <w:r w:rsidRPr="00190EA1">
        <w:rPr>
          <w:rFonts w:eastAsia="新細明體" w:cs="Calibri" w:hint="eastAsia"/>
          <w:b/>
          <w:kern w:val="2"/>
          <w:lang w:val="en-US" w:eastAsia="zh-TW"/>
        </w:rPr>
        <w:t>&amp;</w:t>
      </w:r>
    </w:p>
    <w:p w14:paraId="0527DE0E" w14:textId="77777777" w:rsidR="00190EA1" w:rsidRPr="00190EA1" w:rsidRDefault="00190EA1" w:rsidP="00190EA1">
      <w:pPr>
        <w:widowControl/>
        <w:numPr>
          <w:ilvl w:val="0"/>
          <w:numId w:val="12"/>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s="Calibri"/>
          <w:kern w:val="2"/>
          <w:lang w:val="en-US" w:eastAsia="zh-TW"/>
        </w:rPr>
      </w:pPr>
      <w:r w:rsidRPr="00190EA1">
        <w:rPr>
          <w:rFonts w:eastAsia="新細明體" w:cs="Calibri" w:hint="eastAsia"/>
          <w:b/>
          <w:kern w:val="2"/>
          <w:lang w:val="en-US" w:eastAsia="zh-TW"/>
        </w:rPr>
        <w:t>I</w:t>
      </w:r>
      <w:r w:rsidRPr="00190EA1">
        <w:rPr>
          <w:rFonts w:eastAsia="新細明體" w:cs="Calibri" w:hint="eastAsia"/>
          <w:kern w:val="2"/>
          <w:lang w:val="en-US" w:eastAsia="zh-TW"/>
        </w:rPr>
        <w:t>nnovation.</w:t>
      </w:r>
    </w:p>
    <w:p w14:paraId="657E7FD2" w14:textId="77777777" w:rsidR="00190EA1" w:rsidRPr="00190EA1" w:rsidRDefault="00190EA1" w:rsidP="00190EA1">
      <w:pPr>
        <w:snapToGrid w:val="0"/>
        <w:jc w:val="both"/>
        <w:rPr>
          <w:rFonts w:eastAsia="新細明體" w:cs="Calibri"/>
          <w:kern w:val="2"/>
          <w:lang w:val="en-US" w:eastAsia="zh-TW"/>
        </w:rPr>
      </w:pPr>
    </w:p>
    <w:p w14:paraId="40FA9918" w14:textId="77777777" w:rsidR="00190EA1" w:rsidRPr="00190EA1" w:rsidRDefault="00190EA1" w:rsidP="00190EA1">
      <w:pPr>
        <w:snapToGrid w:val="0"/>
        <w:jc w:val="both"/>
        <w:rPr>
          <w:rFonts w:eastAsia="新細明體" w:cs="Calibri"/>
          <w:kern w:val="2"/>
          <w:lang w:val="en-US" w:eastAsia="zh-TW"/>
        </w:rPr>
      </w:pPr>
      <w:r w:rsidRPr="00190EA1">
        <w:rPr>
          <w:rFonts w:eastAsia="新細明體" w:cs="Calibri"/>
          <w:kern w:val="2"/>
          <w:lang w:val="en-US" w:eastAsia="zh-TW"/>
        </w:rPr>
        <w:t>The descriptors under these three domains are different for the three groups of students in order to reflect the respective level of Graduate Attributes.</w:t>
      </w:r>
    </w:p>
    <w:p w14:paraId="68D00695" w14:textId="77777777" w:rsidR="00190EA1" w:rsidRPr="00190EA1" w:rsidRDefault="00190EA1" w:rsidP="00190EA1">
      <w:pPr>
        <w:snapToGrid w:val="0"/>
        <w:jc w:val="both"/>
        <w:rPr>
          <w:rFonts w:eastAsia="新細明體" w:cs="Calibri"/>
          <w:kern w:val="2"/>
          <w:lang w:val="en-US" w:eastAsia="zh-TW"/>
        </w:rPr>
      </w:pPr>
    </w:p>
    <w:p w14:paraId="0F996C4E" w14:textId="77777777" w:rsidR="00190EA1" w:rsidRPr="00190EA1" w:rsidRDefault="00190EA1" w:rsidP="00190EA1">
      <w:pPr>
        <w:snapToGrid w:val="0"/>
        <w:jc w:val="both"/>
        <w:rPr>
          <w:rFonts w:eastAsia="新細明體" w:cs="Calibri"/>
          <w:kern w:val="2"/>
          <w:lang w:val="en-US" w:eastAsia="zh-TW"/>
        </w:rPr>
      </w:pPr>
      <w:r w:rsidRPr="00190EA1">
        <w:rPr>
          <w:rFonts w:eastAsia="新細明體" w:cs="Calibri"/>
          <w:kern w:val="2"/>
          <w:lang w:val="en-US" w:eastAsia="zh-TW"/>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190EA1" w:rsidRPr="00190EA1" w14:paraId="2C2206C2" w14:textId="77777777" w:rsidTr="000063D1">
        <w:trPr>
          <w:trHeight w:val="360"/>
        </w:trPr>
        <w:tc>
          <w:tcPr>
            <w:tcW w:w="4753" w:type="dxa"/>
            <w:tcMar>
              <w:top w:w="0" w:type="dxa"/>
              <w:left w:w="108" w:type="dxa"/>
              <w:bottom w:w="0" w:type="dxa"/>
              <w:right w:w="108" w:type="dxa"/>
            </w:tcMar>
            <w:hideMark/>
          </w:tcPr>
          <w:p w14:paraId="0BDCAE93"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 xml:space="preserve">1. </w:t>
            </w:r>
            <w:r w:rsidRPr="00190EA1">
              <w:rPr>
                <w:rFonts w:eastAsia="新細明體" w:cs="Calibri"/>
                <w:lang w:val="en-US" w:eastAsia="zh-TW"/>
              </w:rPr>
              <w:tab/>
              <w:t>Problem Solving Skills</w:t>
            </w:r>
          </w:p>
        </w:tc>
      </w:tr>
      <w:tr w:rsidR="00190EA1" w:rsidRPr="00190EA1" w14:paraId="7080929B" w14:textId="77777777" w:rsidTr="000063D1">
        <w:trPr>
          <w:trHeight w:val="360"/>
        </w:trPr>
        <w:tc>
          <w:tcPr>
            <w:tcW w:w="4753" w:type="dxa"/>
            <w:tcMar>
              <w:top w:w="0" w:type="dxa"/>
              <w:left w:w="108" w:type="dxa"/>
              <w:bottom w:w="0" w:type="dxa"/>
              <w:right w:w="108" w:type="dxa"/>
            </w:tcMar>
            <w:hideMark/>
          </w:tcPr>
          <w:p w14:paraId="306A13A6"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 xml:space="preserve">2. </w:t>
            </w:r>
            <w:r w:rsidRPr="00190EA1">
              <w:rPr>
                <w:rFonts w:eastAsia="新細明體" w:cs="Calibri"/>
                <w:lang w:val="en-US" w:eastAsia="zh-TW"/>
              </w:rPr>
              <w:tab/>
              <w:t>Critical Thinking Skills</w:t>
            </w:r>
          </w:p>
        </w:tc>
      </w:tr>
      <w:tr w:rsidR="00190EA1" w:rsidRPr="00190EA1" w14:paraId="040A2524" w14:textId="77777777" w:rsidTr="000063D1">
        <w:trPr>
          <w:trHeight w:val="360"/>
        </w:trPr>
        <w:tc>
          <w:tcPr>
            <w:tcW w:w="4753" w:type="dxa"/>
            <w:tcMar>
              <w:top w:w="0" w:type="dxa"/>
              <w:left w:w="108" w:type="dxa"/>
              <w:bottom w:w="0" w:type="dxa"/>
              <w:right w:w="108" w:type="dxa"/>
            </w:tcMar>
            <w:hideMark/>
          </w:tcPr>
          <w:p w14:paraId="0F853335"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 xml:space="preserve">3. </w:t>
            </w:r>
            <w:r w:rsidRPr="00190EA1">
              <w:rPr>
                <w:rFonts w:eastAsia="新細明體" w:cs="Calibri"/>
                <w:lang w:val="en-US" w:eastAsia="zh-TW"/>
              </w:rPr>
              <w:tab/>
              <w:t>Creative Thinking Skills</w:t>
            </w:r>
          </w:p>
        </w:tc>
      </w:tr>
      <w:tr w:rsidR="00190EA1" w:rsidRPr="00190EA1" w14:paraId="636A8B51" w14:textId="77777777" w:rsidTr="000063D1">
        <w:trPr>
          <w:trHeight w:val="360"/>
        </w:trPr>
        <w:tc>
          <w:tcPr>
            <w:tcW w:w="4753" w:type="dxa"/>
            <w:tcMar>
              <w:top w:w="0" w:type="dxa"/>
              <w:left w:w="108" w:type="dxa"/>
              <w:bottom w:w="0" w:type="dxa"/>
              <w:right w:w="108" w:type="dxa"/>
            </w:tcMar>
            <w:hideMark/>
          </w:tcPr>
          <w:p w14:paraId="143F81FD"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4a.</w:t>
            </w:r>
            <w:r w:rsidRPr="00190EA1">
              <w:rPr>
                <w:rFonts w:eastAsia="新細明體" w:cs="Calibri"/>
                <w:lang w:val="en-US" w:eastAsia="zh-TW"/>
              </w:rPr>
              <w:tab/>
              <w:t>Oral Communication Skills</w:t>
            </w:r>
          </w:p>
        </w:tc>
      </w:tr>
      <w:tr w:rsidR="00190EA1" w:rsidRPr="00190EA1" w14:paraId="19D036E6" w14:textId="77777777" w:rsidTr="000063D1">
        <w:trPr>
          <w:trHeight w:val="360"/>
        </w:trPr>
        <w:tc>
          <w:tcPr>
            <w:tcW w:w="4753" w:type="dxa"/>
            <w:tcMar>
              <w:top w:w="0" w:type="dxa"/>
              <w:left w:w="108" w:type="dxa"/>
              <w:bottom w:w="0" w:type="dxa"/>
              <w:right w:w="108" w:type="dxa"/>
            </w:tcMar>
            <w:hideMark/>
          </w:tcPr>
          <w:p w14:paraId="096F9C6A"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4b.</w:t>
            </w:r>
            <w:r w:rsidRPr="00190EA1">
              <w:rPr>
                <w:rFonts w:eastAsia="新細明體" w:cs="Calibri"/>
                <w:lang w:val="en-US" w:eastAsia="zh-TW"/>
              </w:rPr>
              <w:tab/>
              <w:t>Written Communication Skills</w:t>
            </w:r>
          </w:p>
        </w:tc>
      </w:tr>
      <w:tr w:rsidR="00190EA1" w:rsidRPr="00190EA1" w14:paraId="415E2FEA" w14:textId="77777777" w:rsidTr="000063D1">
        <w:trPr>
          <w:trHeight w:val="360"/>
        </w:trPr>
        <w:tc>
          <w:tcPr>
            <w:tcW w:w="4753" w:type="dxa"/>
            <w:tcMar>
              <w:top w:w="0" w:type="dxa"/>
              <w:left w:w="108" w:type="dxa"/>
              <w:bottom w:w="0" w:type="dxa"/>
              <w:right w:w="108" w:type="dxa"/>
            </w:tcMar>
            <w:hideMark/>
          </w:tcPr>
          <w:p w14:paraId="63D6C55B"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 xml:space="preserve">5. </w:t>
            </w:r>
            <w:r w:rsidRPr="00190EA1">
              <w:rPr>
                <w:rFonts w:eastAsia="新細明體" w:cs="Calibri"/>
                <w:lang w:val="en-US" w:eastAsia="zh-TW"/>
              </w:rPr>
              <w:tab/>
              <w:t>Social Interaction Skills</w:t>
            </w:r>
          </w:p>
        </w:tc>
      </w:tr>
      <w:tr w:rsidR="00190EA1" w:rsidRPr="00190EA1" w14:paraId="066A0ED3" w14:textId="77777777" w:rsidTr="000063D1">
        <w:trPr>
          <w:trHeight w:val="360"/>
        </w:trPr>
        <w:tc>
          <w:tcPr>
            <w:tcW w:w="4753" w:type="dxa"/>
            <w:tcMar>
              <w:top w:w="0" w:type="dxa"/>
              <w:left w:w="108" w:type="dxa"/>
              <w:bottom w:w="0" w:type="dxa"/>
              <w:right w:w="108" w:type="dxa"/>
            </w:tcMar>
            <w:hideMark/>
          </w:tcPr>
          <w:p w14:paraId="55610783"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 xml:space="preserve">6. </w:t>
            </w:r>
            <w:r w:rsidRPr="00190EA1">
              <w:rPr>
                <w:rFonts w:eastAsia="新細明體" w:cs="Calibri"/>
                <w:lang w:val="en-US" w:eastAsia="zh-TW"/>
              </w:rPr>
              <w:tab/>
              <w:t>Ethical Decision Making</w:t>
            </w:r>
          </w:p>
        </w:tc>
      </w:tr>
      <w:tr w:rsidR="00190EA1" w:rsidRPr="00190EA1" w14:paraId="56B322FF" w14:textId="77777777" w:rsidTr="000063D1">
        <w:trPr>
          <w:trHeight w:val="360"/>
        </w:trPr>
        <w:tc>
          <w:tcPr>
            <w:tcW w:w="4753" w:type="dxa"/>
            <w:tcMar>
              <w:top w:w="0" w:type="dxa"/>
              <w:left w:w="108" w:type="dxa"/>
              <w:bottom w:w="0" w:type="dxa"/>
              <w:right w:w="108" w:type="dxa"/>
            </w:tcMar>
            <w:hideMark/>
          </w:tcPr>
          <w:p w14:paraId="2DC76D26" w14:textId="77777777" w:rsidR="00190EA1" w:rsidRPr="00190EA1" w:rsidRDefault="00190EA1" w:rsidP="00190EA1">
            <w:pPr>
              <w:widowControl/>
              <w:tabs>
                <w:tab w:val="left" w:pos="414"/>
              </w:tabs>
              <w:spacing w:before="100" w:beforeAutospacing="1" w:after="100" w:afterAutospacing="1"/>
              <w:rPr>
                <w:rFonts w:eastAsia="新細明體" w:cs="Calibri"/>
                <w:lang w:val="en-US" w:eastAsia="zh-TW"/>
              </w:rPr>
            </w:pPr>
            <w:r w:rsidRPr="00190EA1">
              <w:rPr>
                <w:rFonts w:eastAsia="新細明體" w:cs="Calibri"/>
                <w:lang w:val="en-US" w:eastAsia="zh-TW"/>
              </w:rPr>
              <w:t xml:space="preserve">7. </w:t>
            </w:r>
            <w:r w:rsidRPr="00190EA1">
              <w:rPr>
                <w:rFonts w:eastAsia="新細明體" w:cs="Calibri"/>
                <w:lang w:val="en-US" w:eastAsia="zh-TW"/>
              </w:rPr>
              <w:tab/>
              <w:t>Global Perspectives</w:t>
            </w:r>
          </w:p>
        </w:tc>
      </w:tr>
    </w:tbl>
    <w:p w14:paraId="2B2634F4" w14:textId="77777777" w:rsidR="00F338AA" w:rsidRDefault="00F338AA">
      <w:pPr>
        <w:rPr>
          <w:b/>
        </w:rPr>
      </w:pPr>
      <w:r>
        <w:rPr>
          <w:b/>
        </w:rPr>
        <w:br w:type="page"/>
      </w:r>
    </w:p>
    <w:p w14:paraId="73CA4051" w14:textId="77777777" w:rsidR="000B50D8" w:rsidRDefault="000B50D8">
      <w:pPr>
        <w:rPr>
          <w:b/>
        </w:rPr>
      </w:pPr>
    </w:p>
    <w:p w14:paraId="4C8E9C6F" w14:textId="1732E44B" w:rsidR="000B50D8" w:rsidRDefault="00190EA1" w:rsidP="00881A55">
      <w:pPr>
        <w:pStyle w:val="ListParagraph"/>
        <w:numPr>
          <w:ilvl w:val="0"/>
          <w:numId w:val="7"/>
        </w:numPr>
      </w:pPr>
      <w:r>
        <w:rPr>
          <w:b/>
        </w:rPr>
        <w:t xml:space="preserve">Course </w:t>
      </w:r>
      <w:r w:rsidR="00C41E80" w:rsidRPr="00F338AA">
        <w:rPr>
          <w:b/>
        </w:rPr>
        <w:t>Synopsis</w:t>
      </w:r>
    </w:p>
    <w:p w14:paraId="16142AF0" w14:textId="77777777" w:rsidR="00F338AA" w:rsidRDefault="00F338AA" w:rsidP="00A50E75">
      <w:pPr>
        <w:widowControl/>
        <w:jc w:val="both"/>
      </w:pPr>
      <w:r>
        <w:t>This course aims to introduce various approaches to the study of mathematical ideas, properties, and relationships in geometry with specific emphasis on Euclidean geometry and its insights extended to non-Euclidean geometries.</w:t>
      </w:r>
    </w:p>
    <w:p w14:paraId="1EC00026" w14:textId="77777777" w:rsidR="00F338AA" w:rsidRDefault="00F338AA">
      <w:pPr>
        <w:widowControl/>
        <w:jc w:val="both"/>
      </w:pPr>
    </w:p>
    <w:p w14:paraId="3D148B8B" w14:textId="7CE1808B" w:rsidR="00A50E75" w:rsidRPr="00A50E75" w:rsidRDefault="00F338AA" w:rsidP="00881A55">
      <w:pPr>
        <w:jc w:val="both"/>
      </w:pPr>
      <w:r>
        <w:t xml:space="preserve">This course will broaden the students’ understanding of geometry and its </w:t>
      </w:r>
      <w:r w:rsidR="00F223D5">
        <w:t>implications</w:t>
      </w:r>
      <w:r>
        <w:t xml:space="preserve">, and provide a rigorous treatment on the foundation of Euclidean geometry. Topics in Euclidean Geometry including Euclid’s Elements, congruence, geometric inequalities, parallelism, the Pythagorean Theorem are studied from an advanced standpoint. The approach to the material will be axiomatic and proofs will be required throughout. </w:t>
      </w:r>
      <w:r w:rsidR="00A50E75" w:rsidRPr="00881A55">
        <w:t>Incidence Geometry will be introduced to show how axioms affect geometric structure. </w:t>
      </w:r>
    </w:p>
    <w:p w14:paraId="46D265CE" w14:textId="6638C07C" w:rsidR="00F338AA" w:rsidRDefault="00A50E75" w:rsidP="00A50E75">
      <w:pPr>
        <w:widowControl/>
        <w:jc w:val="both"/>
      </w:pPr>
      <w:r w:rsidDel="00A50E75">
        <w:t xml:space="preserve"> </w:t>
      </w:r>
      <w:r w:rsidR="00F338AA">
        <w:t>A brief treatment on non-Euclidean geomet</w:t>
      </w:r>
      <w:r w:rsidR="00F223D5">
        <w:t>ry</w:t>
      </w:r>
      <w:r w:rsidR="00F338AA">
        <w:t xml:space="preserve"> together with the historical development of these areas will provide students with a fuller understanding of the evolution and application of mathematical concepts. </w:t>
      </w:r>
    </w:p>
    <w:p w14:paraId="10986BED" w14:textId="77777777" w:rsidR="00F338AA" w:rsidRDefault="00F338AA">
      <w:pPr>
        <w:widowControl/>
        <w:jc w:val="both"/>
      </w:pPr>
    </w:p>
    <w:p w14:paraId="42711FA4" w14:textId="2A3D3854" w:rsidR="00F338AA" w:rsidRDefault="00F338AA" w:rsidP="00881A55">
      <w:pPr>
        <w:widowControl/>
        <w:jc w:val="both"/>
      </w:pPr>
      <w:r>
        <w:t>This course will equip school teachers with a sound knowledge of geometry as well as a deep understanding of its important role in problem-solving.</w:t>
      </w:r>
      <w:r w:rsidR="00CA778A">
        <w:t xml:space="preserve"> </w:t>
      </w:r>
      <w:r>
        <w:t>They will gain from this course both competence and confidence to teach school geometry.</w:t>
      </w:r>
    </w:p>
    <w:p w14:paraId="08D7A76E" w14:textId="77777777" w:rsidR="00F338AA" w:rsidRDefault="00F338AA" w:rsidP="00881A55">
      <w:pPr>
        <w:widowControl/>
        <w:jc w:val="both"/>
      </w:pPr>
    </w:p>
    <w:p w14:paraId="543EDA10" w14:textId="77777777" w:rsidR="000B50D8" w:rsidRDefault="00C41E80" w:rsidP="00881A55">
      <w:pPr>
        <w:pStyle w:val="ListParagraph"/>
        <w:widowControl/>
        <w:numPr>
          <w:ilvl w:val="0"/>
          <w:numId w:val="7"/>
        </w:numPr>
      </w:pPr>
      <w:r w:rsidRPr="00881A55">
        <w:rPr>
          <w:b/>
        </w:rPr>
        <w:t>Course Intended Learning Outcomes</w:t>
      </w:r>
      <w:r>
        <w:t xml:space="preserve"> (CILO</w:t>
      </w:r>
      <w:r w:rsidRPr="00F338AA">
        <w:rPr>
          <w:vertAlign w:val="subscript"/>
        </w:rPr>
        <w:t>s</w:t>
      </w:r>
      <w:r>
        <w:t>)</w:t>
      </w:r>
    </w:p>
    <w:p w14:paraId="0A406D02" w14:textId="77777777" w:rsidR="000B50D8" w:rsidRDefault="00C41E80">
      <w:pPr>
        <w:ind w:left="284"/>
      </w:pPr>
      <w:r>
        <w:rPr>
          <w:i/>
        </w:rPr>
        <w:t>Upon completion of this course, students will be able to:</w:t>
      </w:r>
    </w:p>
    <w:p w14:paraId="64A2AD5B" w14:textId="77777777" w:rsidR="000B50D8" w:rsidRDefault="00C41E80">
      <w:pPr>
        <w:ind w:left="1208" w:hanging="851"/>
        <w:jc w:val="both"/>
      </w:pPr>
      <w:r>
        <w:t>CILO</w:t>
      </w:r>
      <w:r>
        <w:rPr>
          <w:vertAlign w:val="subscript"/>
        </w:rPr>
        <w:t>1</w:t>
      </w:r>
      <w:r>
        <w:tab/>
        <w:t>demonstrate an ability to prove results in axiomatic geometry.</w:t>
      </w:r>
    </w:p>
    <w:p w14:paraId="4FE16EC6" w14:textId="77777777" w:rsidR="000B50D8" w:rsidRDefault="00C41E80">
      <w:pPr>
        <w:numPr>
          <w:ilvl w:val="4"/>
          <w:numId w:val="1"/>
        </w:numPr>
        <w:ind w:left="1690" w:hanging="482"/>
        <w:jc w:val="both"/>
      </w:pPr>
      <w:r>
        <w:t>State and explain the concepts of geometrical reasoning.</w:t>
      </w:r>
    </w:p>
    <w:p w14:paraId="16637F4B" w14:textId="77777777" w:rsidR="00E64196" w:rsidRDefault="00C41E80">
      <w:pPr>
        <w:numPr>
          <w:ilvl w:val="4"/>
          <w:numId w:val="1"/>
        </w:numPr>
        <w:ind w:left="1690" w:hanging="482"/>
        <w:jc w:val="both"/>
      </w:pPr>
      <w:r>
        <w:t xml:space="preserve">State and explain various fundamental axioms, theorems and techniques in </w:t>
      </w:r>
      <w:r w:rsidR="00E64196">
        <w:t>various geometries.</w:t>
      </w:r>
    </w:p>
    <w:p w14:paraId="0217202A" w14:textId="09A6BBD8" w:rsidR="005A3BD8" w:rsidRDefault="005A3BD8" w:rsidP="00881A55">
      <w:pPr>
        <w:ind w:left="1690"/>
        <w:jc w:val="both"/>
      </w:pPr>
    </w:p>
    <w:p w14:paraId="4C399C69" w14:textId="5EA8F795" w:rsidR="00F338AA" w:rsidRPr="00F338AA" w:rsidRDefault="00F338AA" w:rsidP="00F338AA">
      <w:pPr>
        <w:pBdr>
          <w:top w:val="none" w:sz="0" w:space="0" w:color="auto"/>
          <w:left w:val="none" w:sz="0" w:space="0" w:color="auto"/>
          <w:bottom w:val="none" w:sz="0" w:space="0" w:color="auto"/>
          <w:right w:val="none" w:sz="0" w:space="0" w:color="auto"/>
          <w:between w:val="none" w:sz="0" w:space="0" w:color="auto"/>
        </w:pBdr>
        <w:ind w:left="1208" w:hanging="851"/>
        <w:jc w:val="both"/>
        <w:rPr>
          <w:rFonts w:eastAsia="新細明體"/>
          <w:snapToGrid w:val="0"/>
          <w:color w:val="auto"/>
          <w:szCs w:val="20"/>
          <w:lang w:eastAsia="zh-HK"/>
        </w:rPr>
      </w:pPr>
      <w:r w:rsidRPr="00F338AA">
        <w:rPr>
          <w:rFonts w:eastAsia="新細明體"/>
          <w:snapToGrid w:val="0"/>
          <w:color w:val="auto"/>
          <w:szCs w:val="20"/>
          <w:lang w:eastAsia="en-US"/>
        </w:rPr>
        <w:t>CILO</w:t>
      </w:r>
      <w:r w:rsidRPr="00F338AA">
        <w:rPr>
          <w:rFonts w:eastAsia="新細明體"/>
          <w:snapToGrid w:val="0"/>
          <w:color w:val="auto"/>
          <w:szCs w:val="20"/>
          <w:vertAlign w:val="subscript"/>
          <w:lang w:eastAsia="en-US"/>
        </w:rPr>
        <w:t>2</w:t>
      </w:r>
      <w:r w:rsidRPr="00F338AA">
        <w:rPr>
          <w:rFonts w:eastAsia="新細明體"/>
          <w:snapToGrid w:val="0"/>
          <w:color w:val="auto"/>
          <w:szCs w:val="20"/>
          <w:lang w:eastAsia="zh-HK"/>
        </w:rPr>
        <w:tab/>
      </w:r>
      <w:r w:rsidR="00E64196">
        <w:rPr>
          <w:rFonts w:eastAsia="新細明體"/>
          <w:snapToGrid w:val="0"/>
          <w:color w:val="auto"/>
          <w:szCs w:val="20"/>
          <w:lang w:eastAsia="zh-HK"/>
        </w:rPr>
        <w:t xml:space="preserve">understand </w:t>
      </w:r>
      <w:r w:rsidRPr="00F338AA">
        <w:rPr>
          <w:rFonts w:eastAsia="新細明體"/>
          <w:snapToGrid w:val="0"/>
          <w:color w:val="auto"/>
          <w:szCs w:val="20"/>
          <w:lang w:eastAsia="zh-HK"/>
        </w:rPr>
        <w:t xml:space="preserve">the concepts of the </w:t>
      </w:r>
      <w:r w:rsidR="00E64196" w:rsidRPr="00881A55">
        <w:rPr>
          <w:rFonts w:eastAsia="新細明體"/>
          <w:snapToGrid w:val="0"/>
          <w:color w:val="auto"/>
          <w:szCs w:val="20"/>
          <w:lang w:val="en-US" w:eastAsia="zh-HK"/>
        </w:rPr>
        <w:t xml:space="preserve">fundamentals of </w:t>
      </w:r>
      <w:r w:rsidR="00C76D18" w:rsidRPr="00881A55">
        <w:rPr>
          <w:rFonts w:eastAsia="新細明體"/>
          <w:snapToGrid w:val="0"/>
          <w:color w:val="auto"/>
          <w:szCs w:val="20"/>
          <w:lang w:val="en-US" w:eastAsia="zh-HK"/>
        </w:rPr>
        <w:t>g</w:t>
      </w:r>
      <w:r w:rsidR="00E64196" w:rsidRPr="00881A55">
        <w:rPr>
          <w:rFonts w:eastAsia="新細明體"/>
          <w:snapToGrid w:val="0"/>
          <w:color w:val="auto"/>
          <w:szCs w:val="20"/>
          <w:lang w:val="en-US" w:eastAsia="zh-HK"/>
        </w:rPr>
        <w:t>eometry</w:t>
      </w:r>
    </w:p>
    <w:p w14:paraId="593247FB" w14:textId="77777777" w:rsidR="00E64196" w:rsidRPr="00F338AA" w:rsidRDefault="00E64196" w:rsidP="00E64196">
      <w:pPr>
        <w:numPr>
          <w:ilvl w:val="0"/>
          <w:numId w:val="10"/>
        </w:numPr>
        <w:pBdr>
          <w:top w:val="none" w:sz="0" w:space="0" w:color="auto"/>
          <w:left w:val="none" w:sz="0" w:space="0" w:color="auto"/>
          <w:bottom w:val="none" w:sz="0" w:space="0" w:color="auto"/>
          <w:right w:val="none" w:sz="0" w:space="0" w:color="auto"/>
          <w:between w:val="none" w:sz="0" w:space="0" w:color="auto"/>
        </w:pBdr>
        <w:ind w:left="1688"/>
        <w:jc w:val="both"/>
        <w:rPr>
          <w:rFonts w:eastAsia="新細明體"/>
          <w:snapToGrid w:val="0"/>
          <w:color w:val="auto"/>
          <w:szCs w:val="20"/>
          <w:lang w:eastAsia="en-US"/>
        </w:rPr>
      </w:pPr>
      <w:r w:rsidRPr="00F338AA">
        <w:rPr>
          <w:rFonts w:eastAsia="新細明體"/>
          <w:snapToGrid w:val="0"/>
          <w:color w:val="auto"/>
          <w:spacing w:val="1"/>
          <w:lang w:eastAsia="en-US"/>
        </w:rPr>
        <w:t>S</w:t>
      </w:r>
      <w:r w:rsidRPr="00F338AA">
        <w:rPr>
          <w:rFonts w:eastAsia="新細明體"/>
          <w:snapToGrid w:val="0"/>
          <w:color w:val="auto"/>
          <w:lang w:eastAsia="en-US"/>
        </w:rPr>
        <w:t>tate</w:t>
      </w:r>
      <w:r w:rsidRPr="00F338AA">
        <w:rPr>
          <w:rFonts w:eastAsia="新細明體"/>
          <w:snapToGrid w:val="0"/>
          <w:color w:val="auto"/>
          <w:spacing w:val="-1"/>
          <w:lang w:eastAsia="en-US"/>
        </w:rPr>
        <w:t xml:space="preserve"> a</w:t>
      </w:r>
      <w:r w:rsidRPr="00F338AA">
        <w:rPr>
          <w:rFonts w:eastAsia="新細明體"/>
          <w:snapToGrid w:val="0"/>
          <w:color w:val="auto"/>
          <w:lang w:eastAsia="en-US"/>
        </w:rPr>
        <w:t xml:space="preserve">nd </w:t>
      </w:r>
      <w:r w:rsidRPr="00F338AA">
        <w:rPr>
          <w:rFonts w:eastAsia="新細明體"/>
          <w:snapToGrid w:val="0"/>
          <w:color w:val="auto"/>
          <w:spacing w:val="-1"/>
          <w:lang w:eastAsia="en-US"/>
        </w:rPr>
        <w:t>e</w:t>
      </w:r>
      <w:r w:rsidRPr="00F338AA">
        <w:rPr>
          <w:rFonts w:eastAsia="新細明體"/>
          <w:snapToGrid w:val="0"/>
          <w:color w:val="auto"/>
          <w:spacing w:val="5"/>
          <w:lang w:eastAsia="en-US"/>
        </w:rPr>
        <w:t>x</w:t>
      </w:r>
      <w:r w:rsidRPr="00F338AA">
        <w:rPr>
          <w:rFonts w:eastAsia="新細明體"/>
          <w:snapToGrid w:val="0"/>
          <w:color w:val="auto"/>
          <w:lang w:eastAsia="en-US"/>
        </w:rPr>
        <w:t xml:space="preserve">plain the </w:t>
      </w:r>
      <w:r w:rsidRPr="00F338AA">
        <w:rPr>
          <w:rFonts w:eastAsia="新細明體"/>
          <w:snapToGrid w:val="0"/>
          <w:color w:val="auto"/>
          <w:spacing w:val="-1"/>
          <w:lang w:eastAsia="en-US"/>
        </w:rPr>
        <w:t>c</w:t>
      </w:r>
      <w:r w:rsidRPr="00F338AA">
        <w:rPr>
          <w:rFonts w:eastAsia="新細明體"/>
          <w:snapToGrid w:val="0"/>
          <w:color w:val="auto"/>
          <w:lang w:eastAsia="en-US"/>
        </w:rPr>
        <w:t>on</w:t>
      </w:r>
      <w:r w:rsidRPr="00F338AA">
        <w:rPr>
          <w:rFonts w:eastAsia="新細明體"/>
          <w:snapToGrid w:val="0"/>
          <w:color w:val="auto"/>
          <w:spacing w:val="-1"/>
          <w:lang w:eastAsia="en-US"/>
        </w:rPr>
        <w:t>ce</w:t>
      </w:r>
      <w:r w:rsidRPr="00F338AA">
        <w:rPr>
          <w:rFonts w:eastAsia="新細明體"/>
          <w:snapToGrid w:val="0"/>
          <w:color w:val="auto"/>
          <w:lang w:eastAsia="en-US"/>
        </w:rPr>
        <w:t>pts of</w:t>
      </w:r>
      <w:r w:rsidRPr="00F338AA">
        <w:rPr>
          <w:rFonts w:eastAsia="新細明體"/>
          <w:snapToGrid w:val="0"/>
          <w:color w:val="auto"/>
          <w:spacing w:val="5"/>
          <w:lang w:eastAsia="en-US"/>
        </w:rPr>
        <w:t xml:space="preserve"> </w:t>
      </w:r>
      <w:r w:rsidRPr="00F338AA">
        <w:rPr>
          <w:rFonts w:eastAsia="新細明體"/>
          <w:snapToGrid w:val="0"/>
          <w:color w:val="auto"/>
          <w:spacing w:val="-2"/>
          <w:lang w:eastAsia="en-US"/>
        </w:rPr>
        <w:t>g</w:t>
      </w:r>
      <w:r w:rsidRPr="00F338AA">
        <w:rPr>
          <w:rFonts w:eastAsia="新細明體"/>
          <w:snapToGrid w:val="0"/>
          <w:color w:val="auto"/>
          <w:spacing w:val="-1"/>
          <w:lang w:eastAsia="en-US"/>
        </w:rPr>
        <w:t>e</w:t>
      </w:r>
      <w:r w:rsidRPr="00F338AA">
        <w:rPr>
          <w:rFonts w:eastAsia="新細明體"/>
          <w:snapToGrid w:val="0"/>
          <w:color w:val="auto"/>
          <w:lang w:eastAsia="en-US"/>
        </w:rPr>
        <w:t>omet</w:t>
      </w:r>
      <w:r w:rsidRPr="00F338AA">
        <w:rPr>
          <w:rFonts w:eastAsia="新細明體"/>
          <w:snapToGrid w:val="0"/>
          <w:color w:val="auto"/>
          <w:spacing w:val="-1"/>
          <w:lang w:eastAsia="en-US"/>
        </w:rPr>
        <w:t>r</w:t>
      </w:r>
      <w:r w:rsidRPr="00F338AA">
        <w:rPr>
          <w:rFonts w:eastAsia="新細明體"/>
          <w:snapToGrid w:val="0"/>
          <w:color w:val="auto"/>
          <w:lang w:eastAsia="en-US"/>
        </w:rPr>
        <w:t>i</w:t>
      </w:r>
      <w:r w:rsidRPr="00F338AA">
        <w:rPr>
          <w:rFonts w:eastAsia="新細明體"/>
          <w:snapToGrid w:val="0"/>
          <w:color w:val="auto"/>
          <w:spacing w:val="-1"/>
          <w:lang w:eastAsia="en-US"/>
        </w:rPr>
        <w:t>ca</w:t>
      </w:r>
      <w:r w:rsidRPr="00F338AA">
        <w:rPr>
          <w:rFonts w:eastAsia="新細明體"/>
          <w:snapToGrid w:val="0"/>
          <w:color w:val="auto"/>
          <w:lang w:eastAsia="en-US"/>
        </w:rPr>
        <w:t>l</w:t>
      </w:r>
      <w:r w:rsidRPr="00F338AA">
        <w:rPr>
          <w:rFonts w:eastAsia="新細明體"/>
          <w:snapToGrid w:val="0"/>
          <w:color w:val="auto"/>
          <w:spacing w:val="3"/>
          <w:lang w:eastAsia="en-US"/>
        </w:rPr>
        <w:t xml:space="preserve"> </w:t>
      </w:r>
      <w:r w:rsidRPr="00F338AA">
        <w:rPr>
          <w:rFonts w:eastAsia="新細明體"/>
          <w:snapToGrid w:val="0"/>
          <w:color w:val="auto"/>
          <w:spacing w:val="2"/>
          <w:lang w:eastAsia="en-US"/>
        </w:rPr>
        <w:t>r</w:t>
      </w:r>
      <w:r w:rsidRPr="00F338AA">
        <w:rPr>
          <w:rFonts w:eastAsia="新細明體"/>
          <w:snapToGrid w:val="0"/>
          <w:color w:val="auto"/>
          <w:spacing w:val="-1"/>
          <w:lang w:eastAsia="en-US"/>
        </w:rPr>
        <w:t>ea</w:t>
      </w:r>
      <w:r w:rsidRPr="00F338AA">
        <w:rPr>
          <w:rFonts w:eastAsia="新細明體"/>
          <w:snapToGrid w:val="0"/>
          <w:color w:val="auto"/>
          <w:lang w:eastAsia="en-US"/>
        </w:rPr>
        <w:t>sonin</w:t>
      </w:r>
      <w:r w:rsidRPr="00F338AA">
        <w:rPr>
          <w:rFonts w:eastAsia="新細明體"/>
          <w:snapToGrid w:val="0"/>
          <w:color w:val="auto"/>
          <w:spacing w:val="-5"/>
          <w:lang w:eastAsia="en-US"/>
        </w:rPr>
        <w:t>g</w:t>
      </w:r>
      <w:r w:rsidRPr="00F338AA">
        <w:rPr>
          <w:rFonts w:eastAsia="新細明體"/>
          <w:snapToGrid w:val="0"/>
          <w:color w:val="auto"/>
          <w:lang w:eastAsia="en-US"/>
        </w:rPr>
        <w:t xml:space="preserve"> under Euclidean Geometry</w:t>
      </w:r>
    </w:p>
    <w:p w14:paraId="1978F749" w14:textId="6B24E162" w:rsidR="00E64196" w:rsidRPr="00E64196" w:rsidRDefault="00F338AA" w:rsidP="00F338AA">
      <w:pPr>
        <w:numPr>
          <w:ilvl w:val="0"/>
          <w:numId w:val="10"/>
        </w:numPr>
        <w:pBdr>
          <w:top w:val="none" w:sz="0" w:space="0" w:color="auto"/>
          <w:left w:val="none" w:sz="0" w:space="0" w:color="auto"/>
          <w:bottom w:val="none" w:sz="0" w:space="0" w:color="auto"/>
          <w:right w:val="none" w:sz="0" w:space="0" w:color="auto"/>
          <w:between w:val="none" w:sz="0" w:space="0" w:color="auto"/>
        </w:pBdr>
        <w:ind w:left="1688"/>
        <w:jc w:val="both"/>
        <w:rPr>
          <w:rFonts w:eastAsia="新細明體"/>
          <w:snapToGrid w:val="0"/>
          <w:color w:val="auto"/>
          <w:szCs w:val="20"/>
          <w:lang w:eastAsia="en-US"/>
        </w:rPr>
      </w:pPr>
      <w:r w:rsidRPr="00E64196">
        <w:rPr>
          <w:rFonts w:eastAsia="新細明體"/>
          <w:snapToGrid w:val="0"/>
          <w:color w:val="auto"/>
          <w:spacing w:val="1"/>
          <w:lang w:eastAsia="en-US"/>
        </w:rPr>
        <w:t>S</w:t>
      </w:r>
      <w:r w:rsidRPr="00E64196">
        <w:rPr>
          <w:rFonts w:eastAsia="新細明體"/>
          <w:snapToGrid w:val="0"/>
          <w:color w:val="auto"/>
          <w:lang w:eastAsia="en-US"/>
        </w:rPr>
        <w:t>tate</w:t>
      </w:r>
      <w:r w:rsidRPr="00E64196">
        <w:rPr>
          <w:rFonts w:eastAsia="新細明體"/>
          <w:snapToGrid w:val="0"/>
          <w:color w:val="auto"/>
          <w:spacing w:val="-1"/>
          <w:lang w:eastAsia="en-US"/>
        </w:rPr>
        <w:t xml:space="preserve"> a</w:t>
      </w:r>
      <w:r w:rsidRPr="00E64196">
        <w:rPr>
          <w:rFonts w:eastAsia="新細明體"/>
          <w:snapToGrid w:val="0"/>
          <w:color w:val="auto"/>
          <w:lang w:eastAsia="en-US"/>
        </w:rPr>
        <w:t>nd</w:t>
      </w:r>
      <w:r w:rsidR="00E64196">
        <w:rPr>
          <w:rFonts w:eastAsia="新細明體"/>
          <w:snapToGrid w:val="0"/>
          <w:color w:val="auto"/>
          <w:lang w:eastAsia="en-US"/>
        </w:rPr>
        <w:t xml:space="preserve"> understand the definitions in Euclid’s Elements.</w:t>
      </w:r>
    </w:p>
    <w:p w14:paraId="50B3722D" w14:textId="77777777" w:rsidR="00F338AA" w:rsidRPr="00881A55" w:rsidRDefault="00F338AA">
      <w:pPr>
        <w:numPr>
          <w:ilvl w:val="0"/>
          <w:numId w:val="10"/>
        </w:numPr>
        <w:pBdr>
          <w:top w:val="none" w:sz="0" w:space="0" w:color="auto"/>
          <w:left w:val="none" w:sz="0" w:space="0" w:color="auto"/>
          <w:bottom w:val="none" w:sz="0" w:space="0" w:color="auto"/>
          <w:right w:val="none" w:sz="0" w:space="0" w:color="auto"/>
          <w:between w:val="none" w:sz="0" w:space="0" w:color="auto"/>
        </w:pBdr>
        <w:ind w:left="1688"/>
        <w:jc w:val="both"/>
        <w:rPr>
          <w:rFonts w:eastAsia="新細明體"/>
          <w:snapToGrid w:val="0"/>
          <w:color w:val="auto"/>
          <w:szCs w:val="20"/>
          <w:lang w:eastAsia="zh-HK"/>
        </w:rPr>
      </w:pPr>
      <w:r w:rsidRPr="00E64196">
        <w:rPr>
          <w:rFonts w:eastAsia="新細明體"/>
          <w:snapToGrid w:val="0"/>
          <w:color w:val="auto"/>
          <w:spacing w:val="1"/>
          <w:lang w:eastAsia="en-US"/>
        </w:rPr>
        <w:t>S</w:t>
      </w:r>
      <w:r w:rsidRPr="00E64196">
        <w:rPr>
          <w:rFonts w:eastAsia="新細明體"/>
          <w:snapToGrid w:val="0"/>
          <w:color w:val="auto"/>
          <w:spacing w:val="3"/>
          <w:lang w:eastAsia="en-US"/>
        </w:rPr>
        <w:t>t</w:t>
      </w:r>
      <w:r w:rsidRPr="00E64196">
        <w:rPr>
          <w:rFonts w:eastAsia="新細明體"/>
          <w:snapToGrid w:val="0"/>
          <w:color w:val="auto"/>
          <w:spacing w:val="-1"/>
          <w:lang w:eastAsia="en-US"/>
        </w:rPr>
        <w:t>a</w:t>
      </w:r>
      <w:r w:rsidRPr="00E64196">
        <w:rPr>
          <w:rFonts w:eastAsia="新細明體"/>
          <w:snapToGrid w:val="0"/>
          <w:color w:val="auto"/>
          <w:lang w:eastAsia="en-US"/>
        </w:rPr>
        <w:t>te</w:t>
      </w:r>
      <w:r w:rsidRPr="00E64196">
        <w:rPr>
          <w:rFonts w:eastAsia="新細明體"/>
          <w:snapToGrid w:val="0"/>
          <w:color w:val="auto"/>
          <w:spacing w:val="7"/>
          <w:lang w:eastAsia="en-US"/>
        </w:rPr>
        <w:t xml:space="preserve"> </w:t>
      </w:r>
      <w:r w:rsidRPr="00E64196">
        <w:rPr>
          <w:rFonts w:eastAsia="新細明體"/>
          <w:snapToGrid w:val="0"/>
          <w:color w:val="auto"/>
          <w:spacing w:val="-1"/>
          <w:lang w:eastAsia="en-US"/>
        </w:rPr>
        <w:t>a</w:t>
      </w:r>
      <w:r w:rsidRPr="00E64196">
        <w:rPr>
          <w:rFonts w:eastAsia="新細明體"/>
          <w:snapToGrid w:val="0"/>
          <w:color w:val="auto"/>
          <w:lang w:eastAsia="en-US"/>
        </w:rPr>
        <w:t>nd</w:t>
      </w:r>
      <w:r w:rsidRPr="00E64196">
        <w:rPr>
          <w:rFonts w:eastAsia="新細明體"/>
          <w:snapToGrid w:val="0"/>
          <w:color w:val="auto"/>
          <w:spacing w:val="7"/>
          <w:lang w:eastAsia="en-US"/>
        </w:rPr>
        <w:t xml:space="preserve"> </w:t>
      </w:r>
      <w:r w:rsidRPr="00E64196">
        <w:rPr>
          <w:rFonts w:eastAsia="新細明體"/>
          <w:snapToGrid w:val="0"/>
          <w:color w:val="auto"/>
          <w:spacing w:val="-1"/>
          <w:lang w:eastAsia="en-US"/>
        </w:rPr>
        <w:t>e</w:t>
      </w:r>
      <w:r w:rsidRPr="00E64196">
        <w:rPr>
          <w:rFonts w:eastAsia="新細明體"/>
          <w:snapToGrid w:val="0"/>
          <w:color w:val="auto"/>
          <w:spacing w:val="5"/>
          <w:lang w:eastAsia="en-US"/>
        </w:rPr>
        <w:t>x</w:t>
      </w:r>
      <w:r w:rsidRPr="00E64196">
        <w:rPr>
          <w:rFonts w:eastAsia="新細明體"/>
          <w:snapToGrid w:val="0"/>
          <w:color w:val="auto"/>
          <w:lang w:eastAsia="en-US"/>
        </w:rPr>
        <w:t>plain</w:t>
      </w:r>
      <w:r w:rsidRPr="00E64196">
        <w:rPr>
          <w:rFonts w:eastAsia="新細明體"/>
          <w:snapToGrid w:val="0"/>
          <w:color w:val="auto"/>
          <w:spacing w:val="7"/>
          <w:lang w:eastAsia="en-US"/>
        </w:rPr>
        <w:t xml:space="preserve"> </w:t>
      </w:r>
      <w:r w:rsidRPr="00E64196">
        <w:rPr>
          <w:rFonts w:eastAsia="新細明體"/>
          <w:snapToGrid w:val="0"/>
          <w:color w:val="auto"/>
          <w:lang w:eastAsia="en-US"/>
        </w:rPr>
        <w:t>v</w:t>
      </w:r>
      <w:r w:rsidRPr="00E64196">
        <w:rPr>
          <w:rFonts w:eastAsia="新細明體"/>
          <w:snapToGrid w:val="0"/>
          <w:color w:val="auto"/>
          <w:spacing w:val="-1"/>
          <w:lang w:eastAsia="en-US"/>
        </w:rPr>
        <w:t>ar</w:t>
      </w:r>
      <w:r w:rsidRPr="00E64196">
        <w:rPr>
          <w:rFonts w:eastAsia="新細明體"/>
          <w:snapToGrid w:val="0"/>
          <w:color w:val="auto"/>
          <w:spacing w:val="3"/>
          <w:lang w:eastAsia="en-US"/>
        </w:rPr>
        <w:t>i</w:t>
      </w:r>
      <w:r w:rsidRPr="00E64196">
        <w:rPr>
          <w:rFonts w:eastAsia="新細明體"/>
          <w:snapToGrid w:val="0"/>
          <w:color w:val="auto"/>
          <w:lang w:eastAsia="en-US"/>
        </w:rPr>
        <w:t>ous</w:t>
      </w:r>
      <w:r w:rsidRPr="00E64196">
        <w:rPr>
          <w:rFonts w:eastAsia="新細明體"/>
          <w:snapToGrid w:val="0"/>
          <w:color w:val="auto"/>
          <w:spacing w:val="7"/>
          <w:lang w:eastAsia="en-US"/>
        </w:rPr>
        <w:t xml:space="preserve"> </w:t>
      </w:r>
      <w:r w:rsidRPr="00E64196">
        <w:rPr>
          <w:rFonts w:eastAsia="新細明體"/>
          <w:snapToGrid w:val="0"/>
          <w:color w:val="auto"/>
          <w:lang w:eastAsia="en-US"/>
        </w:rPr>
        <w:t>fund</w:t>
      </w:r>
      <w:r w:rsidRPr="00E64196">
        <w:rPr>
          <w:rFonts w:eastAsia="新細明體"/>
          <w:snapToGrid w:val="0"/>
          <w:color w:val="auto"/>
          <w:spacing w:val="-1"/>
          <w:lang w:eastAsia="en-US"/>
        </w:rPr>
        <w:t>a</w:t>
      </w:r>
      <w:r w:rsidRPr="00E64196">
        <w:rPr>
          <w:rFonts w:eastAsia="新細明體"/>
          <w:snapToGrid w:val="0"/>
          <w:color w:val="auto"/>
          <w:lang w:eastAsia="en-US"/>
        </w:rPr>
        <w:t>ment</w:t>
      </w:r>
      <w:r w:rsidRPr="00E64196">
        <w:rPr>
          <w:rFonts w:eastAsia="新細明體"/>
          <w:snapToGrid w:val="0"/>
          <w:color w:val="auto"/>
          <w:spacing w:val="-1"/>
          <w:lang w:eastAsia="en-US"/>
        </w:rPr>
        <w:t>a</w:t>
      </w:r>
      <w:r w:rsidRPr="00E64196">
        <w:rPr>
          <w:rFonts w:eastAsia="新細明體"/>
          <w:snapToGrid w:val="0"/>
          <w:color w:val="auto"/>
          <w:lang w:eastAsia="en-US"/>
        </w:rPr>
        <w:t>l</w:t>
      </w:r>
      <w:r w:rsidRPr="00E64196">
        <w:rPr>
          <w:rFonts w:eastAsia="新細明體"/>
          <w:snapToGrid w:val="0"/>
          <w:color w:val="auto"/>
          <w:spacing w:val="8"/>
          <w:lang w:eastAsia="en-US"/>
        </w:rPr>
        <w:t xml:space="preserve"> </w:t>
      </w:r>
      <w:r w:rsidRPr="00E64196">
        <w:rPr>
          <w:rFonts w:eastAsia="新細明體"/>
          <w:snapToGrid w:val="0"/>
          <w:color w:val="auto"/>
          <w:spacing w:val="-1"/>
          <w:lang w:eastAsia="en-US"/>
        </w:rPr>
        <w:t>a</w:t>
      </w:r>
      <w:r w:rsidRPr="00E64196">
        <w:rPr>
          <w:rFonts w:eastAsia="新細明體"/>
          <w:snapToGrid w:val="0"/>
          <w:color w:val="auto"/>
          <w:spacing w:val="5"/>
          <w:lang w:eastAsia="en-US"/>
        </w:rPr>
        <w:t>x</w:t>
      </w:r>
      <w:r w:rsidRPr="00E64196">
        <w:rPr>
          <w:rFonts w:eastAsia="新細明體"/>
          <w:snapToGrid w:val="0"/>
          <w:color w:val="auto"/>
          <w:lang w:eastAsia="en-US"/>
        </w:rPr>
        <w:t>ioms,</w:t>
      </w:r>
      <w:r w:rsidRPr="00E64196">
        <w:rPr>
          <w:rFonts w:eastAsia="新細明體"/>
          <w:snapToGrid w:val="0"/>
          <w:color w:val="auto"/>
          <w:spacing w:val="8"/>
          <w:lang w:eastAsia="en-US"/>
        </w:rPr>
        <w:t xml:space="preserve"> </w:t>
      </w:r>
      <w:r w:rsidRPr="00E64196">
        <w:rPr>
          <w:rFonts w:eastAsia="新細明體"/>
          <w:snapToGrid w:val="0"/>
          <w:color w:val="auto"/>
          <w:lang w:eastAsia="en-US"/>
        </w:rPr>
        <w:t>theo</w:t>
      </w:r>
      <w:r w:rsidRPr="00E64196">
        <w:rPr>
          <w:rFonts w:eastAsia="新細明體"/>
          <w:snapToGrid w:val="0"/>
          <w:color w:val="auto"/>
          <w:spacing w:val="1"/>
          <w:lang w:eastAsia="en-US"/>
        </w:rPr>
        <w:t>r</w:t>
      </w:r>
      <w:r w:rsidRPr="00E64196">
        <w:rPr>
          <w:rFonts w:eastAsia="新細明體"/>
          <w:snapToGrid w:val="0"/>
          <w:color w:val="auto"/>
          <w:spacing w:val="-3"/>
          <w:lang w:eastAsia="en-US"/>
        </w:rPr>
        <w:t>e</w:t>
      </w:r>
      <w:r w:rsidRPr="00E64196">
        <w:rPr>
          <w:rFonts w:eastAsia="新細明體"/>
          <w:snapToGrid w:val="0"/>
          <w:color w:val="auto"/>
          <w:lang w:eastAsia="en-US"/>
        </w:rPr>
        <w:t>ms</w:t>
      </w:r>
      <w:r w:rsidRPr="00E64196">
        <w:rPr>
          <w:rFonts w:eastAsia="新細明體"/>
          <w:snapToGrid w:val="0"/>
          <w:color w:val="auto"/>
          <w:spacing w:val="8"/>
          <w:lang w:eastAsia="en-US"/>
        </w:rPr>
        <w:t xml:space="preserve"> </w:t>
      </w:r>
      <w:r w:rsidRPr="00E64196">
        <w:rPr>
          <w:rFonts w:eastAsia="新細明體"/>
          <w:snapToGrid w:val="0"/>
          <w:color w:val="auto"/>
          <w:spacing w:val="-1"/>
          <w:lang w:eastAsia="en-US"/>
        </w:rPr>
        <w:t>a</w:t>
      </w:r>
      <w:r w:rsidRPr="00E64196">
        <w:rPr>
          <w:rFonts w:eastAsia="新細明體"/>
          <w:snapToGrid w:val="0"/>
          <w:color w:val="auto"/>
          <w:lang w:eastAsia="en-US"/>
        </w:rPr>
        <w:t>nd t</w:t>
      </w:r>
      <w:r w:rsidRPr="00E64196">
        <w:rPr>
          <w:rFonts w:eastAsia="新細明體"/>
          <w:snapToGrid w:val="0"/>
          <w:color w:val="auto"/>
          <w:spacing w:val="-1"/>
          <w:lang w:eastAsia="en-US"/>
        </w:rPr>
        <w:t>e</w:t>
      </w:r>
      <w:r w:rsidRPr="00E64196">
        <w:rPr>
          <w:rFonts w:eastAsia="新細明體"/>
          <w:snapToGrid w:val="0"/>
          <w:color w:val="auto"/>
          <w:lang w:eastAsia="en-US"/>
        </w:rPr>
        <w:t>chniques under Euclidean Geometry.</w:t>
      </w:r>
      <w:r w:rsidR="00E64196" w:rsidRPr="00E64196">
        <w:rPr>
          <w:rFonts w:eastAsia="新細明體"/>
          <w:snapToGrid w:val="0"/>
          <w:color w:val="auto"/>
          <w:szCs w:val="20"/>
          <w:lang w:eastAsia="en-US"/>
        </w:rPr>
        <w:t xml:space="preserve"> </w:t>
      </w:r>
    </w:p>
    <w:p w14:paraId="0F300D34" w14:textId="00E75DE6" w:rsidR="00F338AA" w:rsidRPr="00F338AA" w:rsidRDefault="00F338AA" w:rsidP="00881A55">
      <w:pPr>
        <w:pBdr>
          <w:top w:val="none" w:sz="0" w:space="0" w:color="auto"/>
          <w:left w:val="none" w:sz="0" w:space="0" w:color="auto"/>
          <w:bottom w:val="none" w:sz="0" w:space="0" w:color="auto"/>
          <w:right w:val="none" w:sz="0" w:space="0" w:color="auto"/>
          <w:between w:val="none" w:sz="0" w:space="0" w:color="auto"/>
        </w:pBdr>
        <w:ind w:left="1688"/>
        <w:jc w:val="both"/>
        <w:rPr>
          <w:rFonts w:eastAsia="新細明體"/>
          <w:snapToGrid w:val="0"/>
          <w:color w:val="auto"/>
          <w:szCs w:val="20"/>
          <w:lang w:eastAsia="en-US"/>
        </w:rPr>
      </w:pPr>
    </w:p>
    <w:p w14:paraId="41774A19" w14:textId="77777777" w:rsidR="00F338AA" w:rsidRPr="00F338AA" w:rsidRDefault="00F338AA" w:rsidP="00F338AA">
      <w:pPr>
        <w:pBdr>
          <w:top w:val="none" w:sz="0" w:space="0" w:color="auto"/>
          <w:left w:val="none" w:sz="0" w:space="0" w:color="auto"/>
          <w:bottom w:val="none" w:sz="0" w:space="0" w:color="auto"/>
          <w:right w:val="none" w:sz="0" w:space="0" w:color="auto"/>
          <w:between w:val="none" w:sz="0" w:space="0" w:color="auto"/>
        </w:pBdr>
        <w:ind w:left="496" w:hanging="139"/>
        <w:jc w:val="both"/>
        <w:rPr>
          <w:rFonts w:eastAsia="新細明體"/>
          <w:snapToGrid w:val="0"/>
          <w:color w:val="auto"/>
          <w:szCs w:val="20"/>
          <w:lang w:eastAsia="zh-HK"/>
        </w:rPr>
      </w:pPr>
      <w:r w:rsidRPr="00F338AA">
        <w:rPr>
          <w:rFonts w:eastAsia="新細明體"/>
          <w:snapToGrid w:val="0"/>
          <w:color w:val="auto"/>
          <w:szCs w:val="20"/>
          <w:lang w:eastAsia="en-US"/>
        </w:rPr>
        <w:t>CILO</w:t>
      </w:r>
      <w:r w:rsidRPr="00F338AA">
        <w:rPr>
          <w:rFonts w:eastAsia="新細明體"/>
          <w:snapToGrid w:val="0"/>
          <w:color w:val="auto"/>
          <w:szCs w:val="20"/>
          <w:vertAlign w:val="subscript"/>
          <w:lang w:eastAsia="en-US"/>
        </w:rPr>
        <w:t xml:space="preserve">3  </w:t>
      </w:r>
      <w:r>
        <w:rPr>
          <w:rFonts w:eastAsia="新細明體"/>
          <w:snapToGrid w:val="0"/>
          <w:color w:val="auto"/>
          <w:szCs w:val="20"/>
          <w:vertAlign w:val="subscript"/>
          <w:lang w:eastAsia="en-US"/>
        </w:rPr>
        <w:t xml:space="preserve"> </w:t>
      </w:r>
      <w:r w:rsidRPr="00F338AA">
        <w:rPr>
          <w:rFonts w:eastAsia="新細明體"/>
          <w:snapToGrid w:val="0"/>
          <w:color w:val="auto"/>
          <w:szCs w:val="20"/>
          <w:lang w:eastAsia="zh-HK"/>
        </w:rPr>
        <w:t xml:space="preserve">explain the concepts of the basic Incidence Geometry </w:t>
      </w:r>
    </w:p>
    <w:p w14:paraId="1862827E" w14:textId="77777777" w:rsidR="00F338AA" w:rsidRPr="00F338AA" w:rsidRDefault="00F338AA" w:rsidP="00F338AA">
      <w:pPr>
        <w:numPr>
          <w:ilvl w:val="0"/>
          <w:numId w:val="8"/>
        </w:numPr>
        <w:pBdr>
          <w:top w:val="none" w:sz="0" w:space="0" w:color="auto"/>
          <w:left w:val="none" w:sz="0" w:space="0" w:color="auto"/>
          <w:bottom w:val="none" w:sz="0" w:space="0" w:color="auto"/>
          <w:right w:val="none" w:sz="0" w:space="0" w:color="auto"/>
          <w:between w:val="none" w:sz="0" w:space="0" w:color="auto"/>
        </w:pBdr>
        <w:ind w:left="1690" w:hanging="482"/>
        <w:jc w:val="both"/>
        <w:rPr>
          <w:rFonts w:eastAsia="新細明體"/>
          <w:snapToGrid w:val="0"/>
          <w:color w:val="auto"/>
          <w:szCs w:val="20"/>
          <w:lang w:eastAsia="en-US"/>
        </w:rPr>
      </w:pPr>
      <w:r w:rsidRPr="00F338AA">
        <w:rPr>
          <w:rFonts w:eastAsia="新細明體"/>
          <w:snapToGrid w:val="0"/>
          <w:color w:val="auto"/>
          <w:szCs w:val="20"/>
          <w:lang w:val="en-CA" w:eastAsia="en-US"/>
        </w:rPr>
        <w:t>Explain the concepts of Incidence Geometry and its basic consequences.</w:t>
      </w:r>
    </w:p>
    <w:p w14:paraId="1634D459" w14:textId="77777777" w:rsidR="00F338AA" w:rsidRDefault="00F338AA" w:rsidP="00F338AA">
      <w:pPr>
        <w:numPr>
          <w:ilvl w:val="0"/>
          <w:numId w:val="8"/>
        </w:numPr>
        <w:pBdr>
          <w:top w:val="none" w:sz="0" w:space="0" w:color="auto"/>
          <w:left w:val="none" w:sz="0" w:space="0" w:color="auto"/>
          <w:bottom w:val="none" w:sz="0" w:space="0" w:color="auto"/>
          <w:right w:val="none" w:sz="0" w:space="0" w:color="auto"/>
          <w:between w:val="none" w:sz="0" w:space="0" w:color="auto"/>
        </w:pBdr>
        <w:ind w:left="1690" w:hanging="482"/>
        <w:jc w:val="both"/>
        <w:rPr>
          <w:rFonts w:eastAsia="新細明體"/>
          <w:snapToGrid w:val="0"/>
          <w:color w:val="auto"/>
          <w:szCs w:val="20"/>
          <w:lang w:eastAsia="en-US"/>
        </w:rPr>
      </w:pPr>
      <w:r w:rsidRPr="00F338AA">
        <w:rPr>
          <w:rFonts w:eastAsia="新細明體"/>
          <w:snapToGrid w:val="0"/>
          <w:color w:val="auto"/>
          <w:szCs w:val="20"/>
          <w:lang w:eastAsia="en-US"/>
        </w:rPr>
        <w:t>State and explain the basic geometric differences in Euclidean and Incidence Geometries.</w:t>
      </w:r>
    </w:p>
    <w:p w14:paraId="5B46D3F1" w14:textId="77777777" w:rsidR="00482CF9" w:rsidRDefault="00482CF9" w:rsidP="00881A55">
      <w:pPr>
        <w:pBdr>
          <w:top w:val="none" w:sz="0" w:space="0" w:color="auto"/>
          <w:left w:val="none" w:sz="0" w:space="0" w:color="auto"/>
          <w:bottom w:val="none" w:sz="0" w:space="0" w:color="auto"/>
          <w:right w:val="none" w:sz="0" w:space="0" w:color="auto"/>
          <w:between w:val="none" w:sz="0" w:space="0" w:color="auto"/>
        </w:pBdr>
        <w:ind w:left="496" w:hanging="139"/>
        <w:jc w:val="both"/>
        <w:rPr>
          <w:rFonts w:eastAsia="新細明體"/>
          <w:snapToGrid w:val="0"/>
          <w:color w:val="auto"/>
          <w:szCs w:val="20"/>
          <w:lang w:eastAsia="en-US"/>
        </w:rPr>
      </w:pPr>
    </w:p>
    <w:p w14:paraId="4A5FC26C" w14:textId="6454823F" w:rsidR="00482CF9" w:rsidRDefault="00482CF9" w:rsidP="00881A55">
      <w:pPr>
        <w:pBdr>
          <w:top w:val="none" w:sz="0" w:space="0" w:color="auto"/>
          <w:left w:val="none" w:sz="0" w:space="0" w:color="auto"/>
          <w:bottom w:val="none" w:sz="0" w:space="0" w:color="auto"/>
          <w:right w:val="none" w:sz="0" w:space="0" w:color="auto"/>
          <w:between w:val="none" w:sz="0" w:space="0" w:color="auto"/>
        </w:pBdr>
        <w:ind w:left="496" w:hanging="139"/>
        <w:jc w:val="both"/>
        <w:rPr>
          <w:rFonts w:eastAsia="新細明體"/>
          <w:snapToGrid w:val="0"/>
          <w:color w:val="auto"/>
          <w:szCs w:val="20"/>
          <w:lang w:eastAsia="zh-HK"/>
        </w:rPr>
      </w:pPr>
      <w:r w:rsidRPr="00F338AA">
        <w:rPr>
          <w:rFonts w:eastAsia="新細明體"/>
          <w:snapToGrid w:val="0"/>
          <w:color w:val="auto"/>
          <w:szCs w:val="20"/>
          <w:lang w:eastAsia="en-US"/>
        </w:rPr>
        <w:t>CILO</w:t>
      </w:r>
      <w:r>
        <w:rPr>
          <w:rFonts w:eastAsia="新細明體"/>
          <w:snapToGrid w:val="0"/>
          <w:color w:val="auto"/>
          <w:szCs w:val="20"/>
          <w:vertAlign w:val="subscript"/>
          <w:lang w:eastAsia="en-US"/>
        </w:rPr>
        <w:t>4</w:t>
      </w:r>
      <w:r w:rsidRPr="00F338AA">
        <w:rPr>
          <w:rFonts w:eastAsia="新細明體"/>
          <w:snapToGrid w:val="0"/>
          <w:color w:val="auto"/>
          <w:szCs w:val="20"/>
          <w:vertAlign w:val="subscript"/>
          <w:lang w:eastAsia="en-US"/>
        </w:rPr>
        <w:t xml:space="preserve">  </w:t>
      </w:r>
      <w:r>
        <w:rPr>
          <w:rFonts w:eastAsia="新細明體"/>
          <w:snapToGrid w:val="0"/>
          <w:color w:val="auto"/>
          <w:szCs w:val="20"/>
          <w:vertAlign w:val="subscript"/>
          <w:lang w:eastAsia="en-US"/>
        </w:rPr>
        <w:t xml:space="preserve"> </w:t>
      </w:r>
      <w:r>
        <w:rPr>
          <w:rFonts w:eastAsia="新細明體"/>
          <w:snapToGrid w:val="0"/>
          <w:color w:val="auto"/>
          <w:szCs w:val="20"/>
          <w:lang w:eastAsia="en-US"/>
        </w:rPr>
        <w:t>use tools and dynamic software to sketch geometric objects</w:t>
      </w:r>
      <w:r w:rsidRPr="00F338AA">
        <w:rPr>
          <w:rFonts w:eastAsia="新細明體"/>
          <w:snapToGrid w:val="0"/>
          <w:color w:val="auto"/>
          <w:szCs w:val="20"/>
          <w:lang w:eastAsia="zh-HK"/>
        </w:rPr>
        <w:t xml:space="preserve"> </w:t>
      </w:r>
    </w:p>
    <w:p w14:paraId="78196561" w14:textId="0A1E3EAF" w:rsidR="00482CF9" w:rsidRPr="00F338AA" w:rsidRDefault="00482CF9" w:rsidP="00881A55">
      <w:pPr>
        <w:pBdr>
          <w:top w:val="none" w:sz="0" w:space="0" w:color="auto"/>
          <w:left w:val="none" w:sz="0" w:space="0" w:color="auto"/>
          <w:bottom w:val="none" w:sz="0" w:space="0" w:color="auto"/>
          <w:right w:val="none" w:sz="0" w:space="0" w:color="auto"/>
          <w:between w:val="none" w:sz="0" w:space="0" w:color="auto"/>
        </w:pBdr>
        <w:jc w:val="both"/>
        <w:rPr>
          <w:rFonts w:eastAsia="新細明體"/>
          <w:snapToGrid w:val="0"/>
          <w:color w:val="auto"/>
          <w:szCs w:val="20"/>
          <w:lang w:eastAsia="en-US"/>
        </w:rPr>
      </w:pPr>
    </w:p>
    <w:p w14:paraId="1B0A9C7D" w14:textId="77777777" w:rsidR="000B50D8" w:rsidRDefault="000B50D8"/>
    <w:p w14:paraId="01221C04" w14:textId="77777777" w:rsidR="000B50D8" w:rsidRDefault="00C41E80" w:rsidP="00881A55">
      <w:pPr>
        <w:widowControl/>
        <w:numPr>
          <w:ilvl w:val="0"/>
          <w:numId w:val="7"/>
        </w:numPr>
      </w:pPr>
      <w:r>
        <w:br w:type="page"/>
      </w:r>
      <w:r>
        <w:rPr>
          <w:b/>
        </w:rPr>
        <w:lastRenderedPageBreak/>
        <w:t>Content, CILOs and Teaching &amp; Learning Activities</w:t>
      </w:r>
    </w:p>
    <w:tbl>
      <w:tblPr>
        <w:tblW w:w="876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6"/>
        <w:gridCol w:w="1560"/>
        <w:gridCol w:w="2268"/>
      </w:tblGrid>
      <w:tr w:rsidR="00F338AA" w:rsidRPr="00DD161A" w14:paraId="075C835C" w14:textId="77777777" w:rsidTr="00F338AA">
        <w:tc>
          <w:tcPr>
            <w:tcW w:w="4936" w:type="dxa"/>
            <w:shd w:val="pct15" w:color="auto" w:fill="auto"/>
            <w:vAlign w:val="center"/>
          </w:tcPr>
          <w:p w14:paraId="36C4EBCF" w14:textId="77777777" w:rsidR="00F338AA" w:rsidRPr="00DD161A" w:rsidRDefault="00F338AA" w:rsidP="00CA778A">
            <w:pPr>
              <w:jc w:val="center"/>
              <w:rPr>
                <w:b/>
                <w:i/>
                <w:sz w:val="20"/>
              </w:rPr>
            </w:pPr>
            <w:r>
              <w:rPr>
                <w:b/>
              </w:rPr>
              <w:t>Course Content</w:t>
            </w:r>
          </w:p>
        </w:tc>
        <w:tc>
          <w:tcPr>
            <w:tcW w:w="1560" w:type="dxa"/>
            <w:shd w:val="pct15" w:color="auto" w:fill="auto"/>
            <w:vAlign w:val="center"/>
          </w:tcPr>
          <w:p w14:paraId="3B973B4D" w14:textId="77777777" w:rsidR="00F338AA" w:rsidRPr="00DD161A" w:rsidRDefault="00F338AA" w:rsidP="00CA778A">
            <w:pPr>
              <w:jc w:val="center"/>
              <w:rPr>
                <w:b/>
              </w:rPr>
            </w:pPr>
            <w:r w:rsidRPr="00DD161A">
              <w:rPr>
                <w:b/>
              </w:rPr>
              <w:t>CILOs</w:t>
            </w:r>
          </w:p>
        </w:tc>
        <w:tc>
          <w:tcPr>
            <w:tcW w:w="2268" w:type="dxa"/>
            <w:shd w:val="pct15" w:color="auto" w:fill="auto"/>
          </w:tcPr>
          <w:p w14:paraId="33CAD510" w14:textId="77777777" w:rsidR="00F338AA" w:rsidRPr="00DD161A" w:rsidRDefault="00F338AA" w:rsidP="00CA778A">
            <w:pPr>
              <w:jc w:val="center"/>
              <w:rPr>
                <w:b/>
              </w:rPr>
            </w:pPr>
            <w:r w:rsidRPr="00DD161A">
              <w:rPr>
                <w:b/>
              </w:rPr>
              <w:t>Suggested Teaching &amp; Learning Activities</w:t>
            </w:r>
          </w:p>
        </w:tc>
      </w:tr>
      <w:tr w:rsidR="00F338AA" w:rsidRPr="00DD161A" w14:paraId="584DCDC3" w14:textId="77777777" w:rsidTr="00F338AA">
        <w:tc>
          <w:tcPr>
            <w:tcW w:w="4936" w:type="dxa"/>
          </w:tcPr>
          <w:p w14:paraId="03280AE9" w14:textId="77777777" w:rsidR="00F338AA" w:rsidRPr="005029C0" w:rsidRDefault="00F338AA" w:rsidP="00CA778A">
            <w:pPr>
              <w:jc w:val="both"/>
            </w:pPr>
            <w:r>
              <w:rPr>
                <w:spacing w:val="-6"/>
              </w:rPr>
              <w:t>I</w:t>
            </w:r>
            <w:r>
              <w:t>ntrod</w:t>
            </w:r>
            <w:r>
              <w:rPr>
                <w:spacing w:val="2"/>
              </w:rPr>
              <w:t>u</w:t>
            </w:r>
            <w:r>
              <w:rPr>
                <w:spacing w:val="-1"/>
              </w:rPr>
              <w:t>c</w:t>
            </w:r>
            <w:r>
              <w:t xml:space="preserve">tion to </w:t>
            </w:r>
            <w:r>
              <w:rPr>
                <w:spacing w:val="-1"/>
              </w:rPr>
              <w:t>a</w:t>
            </w:r>
            <w:r>
              <w:rPr>
                <w:spacing w:val="5"/>
              </w:rPr>
              <w:t>x</w:t>
            </w:r>
            <w:r>
              <w:t>iom</w:t>
            </w:r>
            <w:r>
              <w:rPr>
                <w:spacing w:val="-1"/>
              </w:rPr>
              <w:t>a</w:t>
            </w:r>
            <w:r>
              <w:t>tic</w:t>
            </w:r>
            <w:r>
              <w:rPr>
                <w:spacing w:val="-3"/>
              </w:rPr>
              <w:t xml:space="preserve"> </w:t>
            </w:r>
            <w:r>
              <w:rPr>
                <w:spacing w:val="5"/>
              </w:rPr>
              <w:t>s</w:t>
            </w:r>
            <w:r>
              <w:rPr>
                <w:spacing w:val="-12"/>
              </w:rPr>
              <w:t>y</w:t>
            </w:r>
            <w:r>
              <w:t>s</w:t>
            </w:r>
            <w:r>
              <w:rPr>
                <w:spacing w:val="3"/>
              </w:rPr>
              <w:t>t</w:t>
            </w:r>
            <w:r>
              <w:rPr>
                <w:spacing w:val="-1"/>
              </w:rPr>
              <w:t>e</w:t>
            </w:r>
            <w:r>
              <w:t>ms</w:t>
            </w:r>
          </w:p>
        </w:tc>
        <w:tc>
          <w:tcPr>
            <w:tcW w:w="1560" w:type="dxa"/>
            <w:vAlign w:val="center"/>
          </w:tcPr>
          <w:p w14:paraId="32373FBF" w14:textId="77777777" w:rsidR="00F338AA" w:rsidRPr="007B1E51" w:rsidRDefault="00F338AA" w:rsidP="00CA778A">
            <w:pPr>
              <w:rPr>
                <w:i/>
              </w:rPr>
            </w:pPr>
            <w:r w:rsidRPr="007B1E51">
              <w:rPr>
                <w:i/>
              </w:rPr>
              <w:t>CILO</w:t>
            </w:r>
            <w:r w:rsidRPr="007B1E51">
              <w:rPr>
                <w:i/>
                <w:vertAlign w:val="subscript"/>
              </w:rPr>
              <w:t>1</w:t>
            </w:r>
          </w:p>
        </w:tc>
        <w:tc>
          <w:tcPr>
            <w:tcW w:w="2268" w:type="dxa"/>
            <w:vMerge w:val="restart"/>
            <w:vAlign w:val="center"/>
          </w:tcPr>
          <w:p w14:paraId="0C955796" w14:textId="77777777" w:rsidR="00F338AA" w:rsidRPr="00427746" w:rsidRDefault="00F338AA" w:rsidP="00CA778A">
            <w:r w:rsidRPr="00F813DA">
              <w:t>Lectures, group discussions, exploring by using dynamic geometry software and</w:t>
            </w:r>
            <w:r>
              <w:t xml:space="preserve"> </w:t>
            </w:r>
            <w:r w:rsidRPr="00F813DA">
              <w:t>on-line learning.</w:t>
            </w:r>
          </w:p>
        </w:tc>
      </w:tr>
      <w:tr w:rsidR="00F338AA" w:rsidRPr="00DD161A" w14:paraId="06E700C9" w14:textId="77777777" w:rsidTr="00F338AA">
        <w:tc>
          <w:tcPr>
            <w:tcW w:w="4936" w:type="dxa"/>
          </w:tcPr>
          <w:p w14:paraId="3BDB9B7D" w14:textId="77777777" w:rsidR="00F338AA" w:rsidRPr="005029C0" w:rsidRDefault="00F338AA" w:rsidP="00CA778A">
            <w:pPr>
              <w:jc w:val="both"/>
            </w:pPr>
            <w:r>
              <w:t>Axiomatic approach and logical structure in Euclidean geometry: undefined terms and defined terms, postulates and axioms, common notions and definitions</w:t>
            </w:r>
          </w:p>
        </w:tc>
        <w:tc>
          <w:tcPr>
            <w:tcW w:w="1560" w:type="dxa"/>
            <w:vAlign w:val="center"/>
          </w:tcPr>
          <w:p w14:paraId="72E8E898" w14:textId="6CB4703B" w:rsidR="00F338AA" w:rsidRPr="007B1E51" w:rsidRDefault="00F338AA" w:rsidP="00CA778A">
            <w:pPr>
              <w:rPr>
                <w:i/>
              </w:rPr>
            </w:pPr>
            <w:r w:rsidRPr="007B1E51">
              <w:rPr>
                <w:i/>
              </w:rPr>
              <w:t>CILO</w:t>
            </w:r>
            <w:r w:rsidRPr="007B1E51">
              <w:rPr>
                <w:i/>
                <w:vertAlign w:val="subscript"/>
              </w:rPr>
              <w:t>1,2</w:t>
            </w:r>
            <w:r w:rsidR="002A1B75">
              <w:rPr>
                <w:i/>
                <w:vertAlign w:val="subscript"/>
              </w:rPr>
              <w:t>,4</w:t>
            </w:r>
          </w:p>
        </w:tc>
        <w:tc>
          <w:tcPr>
            <w:tcW w:w="2268" w:type="dxa"/>
            <w:vMerge/>
          </w:tcPr>
          <w:p w14:paraId="6C2FF56B" w14:textId="77777777" w:rsidR="00F338AA" w:rsidRPr="00DD161A" w:rsidRDefault="00F338AA" w:rsidP="00CA778A"/>
        </w:tc>
      </w:tr>
      <w:tr w:rsidR="00F338AA" w:rsidRPr="00DD161A" w14:paraId="19452BA9" w14:textId="77777777" w:rsidTr="00F338AA">
        <w:tc>
          <w:tcPr>
            <w:tcW w:w="4936" w:type="dxa"/>
          </w:tcPr>
          <w:p w14:paraId="6715DCAF" w14:textId="77777777" w:rsidR="00F338AA" w:rsidRPr="005029C0" w:rsidRDefault="00F338AA" w:rsidP="00CA778A">
            <w:pPr>
              <w:jc w:val="both"/>
            </w:pPr>
            <w:r>
              <w:t>Euclid’s Elements: congruence, parallelism, the Pythagorean Theorem and its converse</w:t>
            </w:r>
          </w:p>
        </w:tc>
        <w:tc>
          <w:tcPr>
            <w:tcW w:w="1560" w:type="dxa"/>
            <w:vAlign w:val="center"/>
          </w:tcPr>
          <w:p w14:paraId="4CC01238" w14:textId="61426BD6" w:rsidR="00F338AA" w:rsidRPr="007B1E51" w:rsidRDefault="00F338AA" w:rsidP="00CA778A">
            <w:pPr>
              <w:rPr>
                <w:i/>
              </w:rPr>
            </w:pPr>
            <w:r w:rsidRPr="007B1E51">
              <w:rPr>
                <w:i/>
              </w:rPr>
              <w:t>CILO</w:t>
            </w:r>
            <w:r w:rsidRPr="007B1E51">
              <w:rPr>
                <w:i/>
                <w:vertAlign w:val="subscript"/>
              </w:rPr>
              <w:t>1,2</w:t>
            </w:r>
            <w:r w:rsidR="002A1B75">
              <w:rPr>
                <w:i/>
                <w:vertAlign w:val="subscript"/>
              </w:rPr>
              <w:t>,4</w:t>
            </w:r>
          </w:p>
        </w:tc>
        <w:tc>
          <w:tcPr>
            <w:tcW w:w="2268" w:type="dxa"/>
            <w:vMerge/>
          </w:tcPr>
          <w:p w14:paraId="7F87D6B7" w14:textId="77777777" w:rsidR="00F338AA" w:rsidRPr="00DD161A" w:rsidRDefault="00F338AA" w:rsidP="00CA778A"/>
        </w:tc>
      </w:tr>
      <w:tr w:rsidR="00F338AA" w:rsidRPr="00DD161A" w14:paraId="0183805F" w14:textId="77777777" w:rsidTr="00F338AA">
        <w:tc>
          <w:tcPr>
            <w:tcW w:w="4936" w:type="dxa"/>
          </w:tcPr>
          <w:p w14:paraId="0DA8AB91" w14:textId="77777777" w:rsidR="00F338AA" w:rsidRDefault="00F338AA" w:rsidP="00CA778A">
            <w:pPr>
              <w:jc w:val="both"/>
            </w:pPr>
            <w:r>
              <w:t>Incidence Geometry: Incidence Axioms, finite geometry, the parallel postulates in incidence geometry, theorem in incidence geometry</w:t>
            </w:r>
          </w:p>
        </w:tc>
        <w:tc>
          <w:tcPr>
            <w:tcW w:w="1560" w:type="dxa"/>
            <w:vAlign w:val="center"/>
          </w:tcPr>
          <w:p w14:paraId="1ACAA3DB" w14:textId="7C138B74" w:rsidR="00F338AA" w:rsidRPr="007B1E51" w:rsidRDefault="00F338AA" w:rsidP="00CA778A">
            <w:pPr>
              <w:rPr>
                <w:i/>
              </w:rPr>
            </w:pPr>
            <w:r w:rsidRPr="007B1E51">
              <w:rPr>
                <w:i/>
              </w:rPr>
              <w:t>CILO</w:t>
            </w:r>
            <w:r w:rsidRPr="007B1E51">
              <w:rPr>
                <w:i/>
                <w:vertAlign w:val="subscript"/>
              </w:rPr>
              <w:t>1</w:t>
            </w:r>
            <w:r>
              <w:rPr>
                <w:i/>
                <w:vertAlign w:val="subscript"/>
              </w:rPr>
              <w:t>,3</w:t>
            </w:r>
            <w:r w:rsidR="002A1B75">
              <w:rPr>
                <w:i/>
                <w:vertAlign w:val="subscript"/>
              </w:rPr>
              <w:t>,4</w:t>
            </w:r>
          </w:p>
        </w:tc>
        <w:tc>
          <w:tcPr>
            <w:tcW w:w="2268" w:type="dxa"/>
            <w:vMerge/>
          </w:tcPr>
          <w:p w14:paraId="6AFCDBA7" w14:textId="77777777" w:rsidR="00F338AA" w:rsidRPr="00DD161A" w:rsidRDefault="00F338AA" w:rsidP="00CA778A"/>
        </w:tc>
      </w:tr>
      <w:tr w:rsidR="00F338AA" w:rsidRPr="00DD161A" w14:paraId="74D62C0A" w14:textId="77777777" w:rsidTr="00F338AA">
        <w:tc>
          <w:tcPr>
            <w:tcW w:w="4936" w:type="dxa"/>
          </w:tcPr>
          <w:p w14:paraId="2CE062CD" w14:textId="074D4BC9" w:rsidR="00F338AA" w:rsidRDefault="003A041A" w:rsidP="00CA778A">
            <w:pPr>
              <w:jc w:val="both"/>
            </w:pPr>
            <w:r>
              <w:t xml:space="preserve">Sketch geometric objects </w:t>
            </w:r>
          </w:p>
        </w:tc>
        <w:tc>
          <w:tcPr>
            <w:tcW w:w="1560" w:type="dxa"/>
            <w:vAlign w:val="center"/>
          </w:tcPr>
          <w:p w14:paraId="373B2558" w14:textId="05D1394A" w:rsidR="00F338AA" w:rsidRPr="007B1E51" w:rsidRDefault="00F338AA" w:rsidP="00CA778A">
            <w:pPr>
              <w:rPr>
                <w:i/>
              </w:rPr>
            </w:pPr>
            <w:r w:rsidRPr="007B1E51">
              <w:rPr>
                <w:i/>
              </w:rPr>
              <w:t>CILO</w:t>
            </w:r>
            <w:r w:rsidRPr="007B1E51">
              <w:rPr>
                <w:i/>
                <w:vertAlign w:val="subscript"/>
              </w:rPr>
              <w:t>1,</w:t>
            </w:r>
            <w:r>
              <w:rPr>
                <w:i/>
                <w:vertAlign w:val="subscript"/>
              </w:rPr>
              <w:t>2</w:t>
            </w:r>
            <w:r w:rsidR="00B55586">
              <w:rPr>
                <w:i/>
                <w:vertAlign w:val="subscript"/>
              </w:rPr>
              <w:t>,3</w:t>
            </w:r>
            <w:r>
              <w:rPr>
                <w:i/>
                <w:vertAlign w:val="subscript"/>
              </w:rPr>
              <w:t>,4</w:t>
            </w:r>
          </w:p>
        </w:tc>
        <w:tc>
          <w:tcPr>
            <w:tcW w:w="2268" w:type="dxa"/>
            <w:vMerge/>
          </w:tcPr>
          <w:p w14:paraId="73148243" w14:textId="77777777" w:rsidR="00F338AA" w:rsidRPr="00DD161A" w:rsidRDefault="00F338AA" w:rsidP="00CA778A"/>
        </w:tc>
      </w:tr>
    </w:tbl>
    <w:p w14:paraId="57646475" w14:textId="77777777" w:rsidR="000B50D8" w:rsidRDefault="000B50D8">
      <w:pPr>
        <w:widowControl/>
      </w:pPr>
    </w:p>
    <w:p w14:paraId="416EBAD7" w14:textId="77777777" w:rsidR="000B50D8" w:rsidRDefault="00C41E80" w:rsidP="00881A55">
      <w:pPr>
        <w:widowControl/>
        <w:numPr>
          <w:ilvl w:val="0"/>
          <w:numId w:val="7"/>
        </w:numPr>
        <w:contextualSpacing/>
      </w:pPr>
      <w:r>
        <w:rPr>
          <w:b/>
        </w:rPr>
        <w:t>Assessment</w:t>
      </w:r>
    </w:p>
    <w:tbl>
      <w:tblPr>
        <w:tblStyle w:val="a2"/>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5409"/>
        <w:gridCol w:w="1543"/>
        <w:gridCol w:w="1270"/>
      </w:tblGrid>
      <w:tr w:rsidR="000B50D8" w14:paraId="5BC70EAE" w14:textId="77777777">
        <w:tc>
          <w:tcPr>
            <w:tcW w:w="5951" w:type="dxa"/>
            <w:gridSpan w:val="2"/>
            <w:shd w:val="clear" w:color="auto" w:fill="D9D9D9"/>
            <w:vAlign w:val="center"/>
          </w:tcPr>
          <w:p w14:paraId="500297E1" w14:textId="77777777" w:rsidR="000B50D8" w:rsidRDefault="00C41E80">
            <w:pPr>
              <w:jc w:val="center"/>
              <w:rPr>
                <w:sz w:val="20"/>
                <w:szCs w:val="20"/>
              </w:rPr>
            </w:pPr>
            <w:r>
              <w:rPr>
                <w:b/>
              </w:rPr>
              <w:t>Assessment Tasks</w:t>
            </w:r>
          </w:p>
        </w:tc>
        <w:tc>
          <w:tcPr>
            <w:tcW w:w="1543" w:type="dxa"/>
            <w:shd w:val="clear" w:color="auto" w:fill="D9D9D9"/>
            <w:vAlign w:val="center"/>
          </w:tcPr>
          <w:p w14:paraId="0E898169" w14:textId="77777777" w:rsidR="000B50D8" w:rsidRDefault="00C41E80">
            <w:pPr>
              <w:jc w:val="center"/>
            </w:pPr>
            <w:r>
              <w:rPr>
                <w:b/>
              </w:rPr>
              <w:t>Weighting (%)</w:t>
            </w:r>
          </w:p>
        </w:tc>
        <w:tc>
          <w:tcPr>
            <w:tcW w:w="1270" w:type="dxa"/>
            <w:shd w:val="clear" w:color="auto" w:fill="D9D9D9"/>
            <w:vAlign w:val="center"/>
          </w:tcPr>
          <w:p w14:paraId="4C36577C" w14:textId="77777777" w:rsidR="000B50D8" w:rsidRDefault="00C41E80">
            <w:pPr>
              <w:jc w:val="center"/>
            </w:pPr>
            <w:r>
              <w:rPr>
                <w:b/>
              </w:rPr>
              <w:t>CILO</w:t>
            </w:r>
          </w:p>
        </w:tc>
      </w:tr>
      <w:tr w:rsidR="000B50D8" w14:paraId="6303F40F" w14:textId="77777777">
        <w:tc>
          <w:tcPr>
            <w:tcW w:w="542" w:type="dxa"/>
            <w:tcBorders>
              <w:right w:val="nil"/>
            </w:tcBorders>
          </w:tcPr>
          <w:p w14:paraId="7E8B12DB" w14:textId="77777777" w:rsidR="000B50D8" w:rsidRDefault="00C41E80">
            <w:r>
              <w:t xml:space="preserve">(a) </w:t>
            </w:r>
          </w:p>
        </w:tc>
        <w:tc>
          <w:tcPr>
            <w:tcW w:w="5409" w:type="dxa"/>
            <w:tcBorders>
              <w:left w:val="nil"/>
            </w:tcBorders>
          </w:tcPr>
          <w:p w14:paraId="385F601C" w14:textId="77777777" w:rsidR="000B50D8" w:rsidRDefault="00C41E80">
            <w:pPr>
              <w:ind w:left="67"/>
              <w:jc w:val="both"/>
            </w:pPr>
            <w:r>
              <w:t>Assignment on solving problems using the techniques learned in the course</w:t>
            </w:r>
          </w:p>
        </w:tc>
        <w:tc>
          <w:tcPr>
            <w:tcW w:w="1543" w:type="dxa"/>
            <w:vAlign w:val="center"/>
          </w:tcPr>
          <w:p w14:paraId="3DF6D216" w14:textId="77777777" w:rsidR="000B50D8" w:rsidRDefault="00C41E80">
            <w:pPr>
              <w:jc w:val="center"/>
            </w:pPr>
            <w:r>
              <w:t>20</w:t>
            </w:r>
          </w:p>
        </w:tc>
        <w:tc>
          <w:tcPr>
            <w:tcW w:w="1270" w:type="dxa"/>
            <w:vAlign w:val="center"/>
          </w:tcPr>
          <w:p w14:paraId="40E66D82" w14:textId="43108B15" w:rsidR="000B50D8" w:rsidRDefault="00C41E80">
            <w:r>
              <w:rPr>
                <w:i/>
              </w:rPr>
              <w:t>CILO</w:t>
            </w:r>
            <w:r>
              <w:rPr>
                <w:i/>
                <w:vertAlign w:val="subscript"/>
              </w:rPr>
              <w:t>1,2,3</w:t>
            </w:r>
            <w:r w:rsidR="002A1B75">
              <w:rPr>
                <w:i/>
                <w:vertAlign w:val="subscript"/>
              </w:rPr>
              <w:t>,4</w:t>
            </w:r>
          </w:p>
        </w:tc>
      </w:tr>
      <w:tr w:rsidR="000B50D8" w14:paraId="2B56BF42" w14:textId="77777777">
        <w:tc>
          <w:tcPr>
            <w:tcW w:w="542" w:type="dxa"/>
            <w:tcBorders>
              <w:right w:val="nil"/>
            </w:tcBorders>
          </w:tcPr>
          <w:p w14:paraId="29B6C981" w14:textId="77777777" w:rsidR="000B50D8" w:rsidRDefault="00C41E80">
            <w:r>
              <w:t>(b)</w:t>
            </w:r>
          </w:p>
        </w:tc>
        <w:tc>
          <w:tcPr>
            <w:tcW w:w="5409" w:type="dxa"/>
            <w:tcBorders>
              <w:left w:val="nil"/>
            </w:tcBorders>
          </w:tcPr>
          <w:p w14:paraId="645D1C79" w14:textId="77777777" w:rsidR="000B50D8" w:rsidRDefault="00C41E80">
            <w:pPr>
              <w:ind w:left="67"/>
              <w:jc w:val="both"/>
            </w:pPr>
            <w:r>
              <w:t>Quiz</w:t>
            </w:r>
          </w:p>
        </w:tc>
        <w:tc>
          <w:tcPr>
            <w:tcW w:w="1543" w:type="dxa"/>
            <w:vAlign w:val="center"/>
          </w:tcPr>
          <w:p w14:paraId="631A3A27" w14:textId="77777777" w:rsidR="000B50D8" w:rsidRDefault="00C41E80">
            <w:pPr>
              <w:jc w:val="center"/>
            </w:pPr>
            <w:r>
              <w:t>20</w:t>
            </w:r>
          </w:p>
        </w:tc>
        <w:tc>
          <w:tcPr>
            <w:tcW w:w="1270" w:type="dxa"/>
            <w:vAlign w:val="center"/>
          </w:tcPr>
          <w:p w14:paraId="0035CF1A" w14:textId="3B6100A3" w:rsidR="000B50D8" w:rsidRDefault="00C41E80">
            <w:r>
              <w:rPr>
                <w:i/>
              </w:rPr>
              <w:t>CILO</w:t>
            </w:r>
            <w:r>
              <w:rPr>
                <w:i/>
                <w:vertAlign w:val="subscript"/>
              </w:rPr>
              <w:t>1,2,3</w:t>
            </w:r>
          </w:p>
        </w:tc>
      </w:tr>
      <w:tr w:rsidR="000B50D8" w14:paraId="6E9A0A61" w14:textId="77777777">
        <w:tc>
          <w:tcPr>
            <w:tcW w:w="542" w:type="dxa"/>
            <w:tcBorders>
              <w:right w:val="nil"/>
            </w:tcBorders>
          </w:tcPr>
          <w:p w14:paraId="39F42444" w14:textId="77777777" w:rsidR="000B50D8" w:rsidRDefault="00C41E80">
            <w:r>
              <w:t>(c)</w:t>
            </w:r>
          </w:p>
        </w:tc>
        <w:tc>
          <w:tcPr>
            <w:tcW w:w="5409" w:type="dxa"/>
            <w:tcBorders>
              <w:left w:val="nil"/>
            </w:tcBorders>
          </w:tcPr>
          <w:p w14:paraId="66200C08" w14:textId="77777777" w:rsidR="000B50D8" w:rsidRDefault="00C41E80">
            <w:pPr>
              <w:ind w:left="67"/>
              <w:jc w:val="both"/>
            </w:pPr>
            <w:r>
              <w:t>Written examination on the content materials</w:t>
            </w:r>
          </w:p>
        </w:tc>
        <w:tc>
          <w:tcPr>
            <w:tcW w:w="1543" w:type="dxa"/>
            <w:vAlign w:val="center"/>
          </w:tcPr>
          <w:p w14:paraId="767A8C1C" w14:textId="77777777" w:rsidR="000B50D8" w:rsidRDefault="00C41E80">
            <w:pPr>
              <w:jc w:val="center"/>
            </w:pPr>
            <w:r>
              <w:t>60</w:t>
            </w:r>
          </w:p>
        </w:tc>
        <w:tc>
          <w:tcPr>
            <w:tcW w:w="1270" w:type="dxa"/>
            <w:vAlign w:val="center"/>
          </w:tcPr>
          <w:p w14:paraId="565DFC04" w14:textId="136243E9" w:rsidR="000B50D8" w:rsidRDefault="00C41E80">
            <w:r>
              <w:rPr>
                <w:i/>
              </w:rPr>
              <w:t>CILO</w:t>
            </w:r>
            <w:r>
              <w:rPr>
                <w:i/>
                <w:vertAlign w:val="subscript"/>
              </w:rPr>
              <w:t>1,2,3</w:t>
            </w:r>
          </w:p>
        </w:tc>
      </w:tr>
    </w:tbl>
    <w:p w14:paraId="268D1EC8" w14:textId="77777777" w:rsidR="000B50D8" w:rsidRDefault="000B50D8">
      <w:pPr>
        <w:widowControl/>
      </w:pPr>
    </w:p>
    <w:p w14:paraId="0EE295BB" w14:textId="77777777" w:rsidR="000B50D8" w:rsidRDefault="00C41E80" w:rsidP="00881A55">
      <w:pPr>
        <w:widowControl/>
        <w:numPr>
          <w:ilvl w:val="0"/>
          <w:numId w:val="7"/>
        </w:numPr>
      </w:pPr>
      <w:r>
        <w:rPr>
          <w:b/>
        </w:rPr>
        <w:t>Required Text(s)</w:t>
      </w:r>
    </w:p>
    <w:p w14:paraId="2596EDD1" w14:textId="77777777" w:rsidR="000B50D8" w:rsidRDefault="00C41E80">
      <w:pPr>
        <w:widowControl/>
        <w:ind w:firstLine="360"/>
      </w:pPr>
      <w:r>
        <w:t>Nil</w:t>
      </w:r>
    </w:p>
    <w:p w14:paraId="2A2E3E53" w14:textId="77777777" w:rsidR="000B50D8" w:rsidRDefault="000B50D8">
      <w:pPr>
        <w:widowControl/>
      </w:pPr>
    </w:p>
    <w:p w14:paraId="4B19AFFF" w14:textId="77777777" w:rsidR="000B50D8" w:rsidRDefault="00C41E80" w:rsidP="00881A55">
      <w:pPr>
        <w:widowControl/>
        <w:numPr>
          <w:ilvl w:val="0"/>
          <w:numId w:val="7"/>
        </w:numPr>
      </w:pPr>
      <w:r>
        <w:rPr>
          <w:b/>
        </w:rPr>
        <w:t>Recommended Readings</w:t>
      </w:r>
    </w:p>
    <w:p w14:paraId="3381AC2B" w14:textId="77777777" w:rsidR="000B50D8" w:rsidRDefault="00C41E80">
      <w:pPr>
        <w:widowControl/>
        <w:ind w:left="839" w:hanging="482"/>
        <w:jc w:val="both"/>
      </w:pPr>
      <w:r>
        <w:t xml:space="preserve">Berele, A. &amp; Golden, J. (2001). </w:t>
      </w:r>
      <w:r>
        <w:rPr>
          <w:i/>
        </w:rPr>
        <w:t>Geometry: theorems and constructions</w:t>
      </w:r>
      <w:r>
        <w:t>. Upper Saddle River, N.J.: Prentice Hall.</w:t>
      </w:r>
    </w:p>
    <w:p w14:paraId="10B6C1FE" w14:textId="77777777" w:rsidR="000B50D8" w:rsidRDefault="00C41E80">
      <w:pPr>
        <w:widowControl/>
        <w:ind w:left="839" w:hanging="482"/>
        <w:jc w:val="both"/>
      </w:pPr>
      <w:r>
        <w:t xml:space="preserve">Greenberg, </w:t>
      </w:r>
      <w:hyperlink r:id="rId8">
        <w:r>
          <w:t xml:space="preserve">M. J. </w:t>
        </w:r>
      </w:hyperlink>
      <w:hyperlink r:id="rId9">
        <w:r>
          <w:t xml:space="preserve">(2007). </w:t>
        </w:r>
      </w:hyperlink>
      <w:hyperlink r:id="rId10">
        <w:r>
          <w:rPr>
            <w:i/>
          </w:rPr>
          <w:t>Euclidean and Non-Euclidean Geometries: Development and History</w:t>
        </w:r>
      </w:hyperlink>
      <w:hyperlink r:id="rId11">
        <w:r>
          <w:t>, W. H. Freeman</w:t>
        </w:r>
      </w:hyperlink>
      <w:r>
        <w:t>.</w:t>
      </w:r>
    </w:p>
    <w:p w14:paraId="4E3CF4FB" w14:textId="77777777" w:rsidR="000B50D8" w:rsidRDefault="00C41E80">
      <w:pPr>
        <w:widowControl/>
        <w:ind w:left="839" w:hanging="482"/>
        <w:jc w:val="both"/>
      </w:pPr>
      <w:r>
        <w:t xml:space="preserve">Hartshorne, R. (2000). </w:t>
      </w:r>
      <w:r>
        <w:rPr>
          <w:i/>
        </w:rPr>
        <w:t>Geometry: Euclid and beyond</w:t>
      </w:r>
      <w:r>
        <w:t>. New York: Springer-Verlag.</w:t>
      </w:r>
    </w:p>
    <w:p w14:paraId="138F1482" w14:textId="77777777" w:rsidR="000B50D8" w:rsidRDefault="00C41E80">
      <w:pPr>
        <w:widowControl/>
        <w:ind w:left="839" w:hanging="482"/>
        <w:jc w:val="both"/>
      </w:pPr>
      <w:r>
        <w:t xml:space="preserve">Henle, M. (2001). </w:t>
      </w:r>
      <w:r>
        <w:rPr>
          <w:i/>
        </w:rPr>
        <w:t>Modern Geometries: Non-Euclidean, Projective, and Discrete Geometry</w:t>
      </w:r>
      <w:r>
        <w:t xml:space="preserve"> (2nd ed.). Upper Saddle River, N.J.: Prentice-Hall.</w:t>
      </w:r>
    </w:p>
    <w:p w14:paraId="7312721A" w14:textId="77777777" w:rsidR="000B50D8" w:rsidRDefault="009C6093">
      <w:pPr>
        <w:widowControl/>
        <w:ind w:left="839" w:hanging="482"/>
        <w:jc w:val="both"/>
      </w:pPr>
      <w:hyperlink r:id="rId12">
        <w:r w:rsidR="00C41E80">
          <w:t>Libeskind</w:t>
        </w:r>
      </w:hyperlink>
      <w:r w:rsidR="00C41E80">
        <w:t xml:space="preserve">, S. (2007). </w:t>
      </w:r>
      <w:r w:rsidR="00C41E80">
        <w:rPr>
          <w:i/>
        </w:rPr>
        <w:t>Euclidean and Transformational Geometry: A Deductive Inquiry</w:t>
      </w:r>
      <w:r w:rsidR="00C41E80">
        <w:t>, Jones &amp; Bartlett Learning.</w:t>
      </w:r>
    </w:p>
    <w:p w14:paraId="25B03619" w14:textId="77777777" w:rsidR="000B50D8" w:rsidRDefault="00C41E80">
      <w:pPr>
        <w:widowControl/>
        <w:ind w:left="839" w:hanging="482"/>
        <w:jc w:val="both"/>
      </w:pPr>
      <w:r>
        <w:t xml:space="preserve">Noronha, M. H. (2002). </w:t>
      </w:r>
      <w:r>
        <w:rPr>
          <w:i/>
        </w:rPr>
        <w:t>Euclidean and Non-Euclidean Geometries</w:t>
      </w:r>
      <w:r>
        <w:t>. New Jersey: Prentice Hall/ Pearson Education.</w:t>
      </w:r>
    </w:p>
    <w:p w14:paraId="74183139" w14:textId="77777777" w:rsidR="000B50D8" w:rsidRDefault="00C41E80">
      <w:pPr>
        <w:widowControl/>
        <w:ind w:left="839" w:hanging="482"/>
        <w:jc w:val="both"/>
      </w:pPr>
      <w:r>
        <w:t xml:space="preserve">Stahl, S. (2003). </w:t>
      </w:r>
      <w:r>
        <w:rPr>
          <w:i/>
        </w:rPr>
        <w:t>Geometry: from Euclid to knots</w:t>
      </w:r>
      <w:r>
        <w:t>. Upper Saddle River, New Jersey: Prentice Hall/ Pearson Education.</w:t>
      </w:r>
    </w:p>
    <w:p w14:paraId="5F25573C" w14:textId="77777777" w:rsidR="000B50D8" w:rsidRDefault="00C41E80">
      <w:pPr>
        <w:widowControl/>
        <w:ind w:left="839" w:hanging="482"/>
        <w:jc w:val="both"/>
      </w:pPr>
      <w:r>
        <w:t xml:space="preserve">Thomas, D. A. (2002). </w:t>
      </w:r>
      <w:r>
        <w:rPr>
          <w:i/>
        </w:rPr>
        <w:t>Modern Geometry</w:t>
      </w:r>
      <w:r>
        <w:t>. Pacific Grove, Calif.: Brooks/Cole.</w:t>
      </w:r>
    </w:p>
    <w:p w14:paraId="369078A2" w14:textId="77777777" w:rsidR="000B50D8" w:rsidRDefault="00C41E80">
      <w:pPr>
        <w:widowControl/>
        <w:ind w:left="839" w:hanging="482"/>
        <w:jc w:val="both"/>
      </w:pPr>
      <w:r>
        <w:t xml:space="preserve">Wallace, E.C. and West, S. F. (2004). </w:t>
      </w:r>
      <w:r>
        <w:rPr>
          <w:i/>
        </w:rPr>
        <w:t xml:space="preserve">Road to geometry </w:t>
      </w:r>
      <w:r>
        <w:t>(3rd ed.). Upper Saddle River, N.J.: Prentice Hall.</w:t>
      </w:r>
    </w:p>
    <w:p w14:paraId="5F709E8A" w14:textId="77777777" w:rsidR="000B50D8" w:rsidRDefault="00C41E80">
      <w:pPr>
        <w:widowControl/>
        <w:ind w:left="839" w:hanging="482"/>
        <w:jc w:val="both"/>
      </w:pPr>
      <w:r>
        <w:t xml:space="preserve">Venema, Gerard A. (2006). </w:t>
      </w:r>
      <w:r>
        <w:rPr>
          <w:i/>
        </w:rPr>
        <w:t>The Foundations of Geometry</w:t>
      </w:r>
      <w:r>
        <w:t>. New Jersey: Prentice Hall/ Pearson Education.</w:t>
      </w:r>
    </w:p>
    <w:p w14:paraId="7E7EFD1B" w14:textId="77777777" w:rsidR="000B50D8" w:rsidRDefault="00C41E80">
      <w:pPr>
        <w:widowControl/>
        <w:ind w:left="839" w:hanging="482"/>
        <w:jc w:val="both"/>
        <w:rPr>
          <w:lang w:eastAsia="zh-TW"/>
        </w:rPr>
      </w:pPr>
      <w:r>
        <w:rPr>
          <w:rFonts w:ascii="Gungsuh" w:eastAsia="Gungsuh" w:hAnsi="Gungsuh" w:cs="Gungsuh"/>
          <w:lang w:eastAsia="zh-TW"/>
        </w:rPr>
        <w:t>項武義 (2009)基礎幾何學基礎數學講義台北市五南圖書出版有限公司。</w:t>
      </w:r>
    </w:p>
    <w:p w14:paraId="68C0E101" w14:textId="77777777" w:rsidR="000B50D8" w:rsidRDefault="000B50D8">
      <w:pPr>
        <w:widowControl/>
        <w:jc w:val="both"/>
        <w:rPr>
          <w:lang w:eastAsia="zh-TW"/>
        </w:rPr>
      </w:pPr>
    </w:p>
    <w:p w14:paraId="4A84C84B" w14:textId="77777777" w:rsidR="000B50D8" w:rsidRDefault="00C41E80" w:rsidP="00881A55">
      <w:pPr>
        <w:widowControl/>
        <w:numPr>
          <w:ilvl w:val="0"/>
          <w:numId w:val="7"/>
        </w:numPr>
      </w:pPr>
      <w:r>
        <w:rPr>
          <w:b/>
        </w:rPr>
        <w:lastRenderedPageBreak/>
        <w:t>Related Web Resources</w:t>
      </w:r>
      <w:r>
        <w:rPr>
          <w:b/>
        </w:rPr>
        <w:br/>
      </w:r>
      <w:r>
        <w:t>AMS (American Mathematical Society)</w:t>
      </w:r>
    </w:p>
    <w:p w14:paraId="6304B26C" w14:textId="77777777" w:rsidR="000B50D8" w:rsidRDefault="009C6093">
      <w:pPr>
        <w:widowControl/>
        <w:ind w:left="360"/>
      </w:pPr>
      <w:hyperlink r:id="rId13">
        <w:r w:rsidR="00C41E80">
          <w:rPr>
            <w:color w:val="0000FF"/>
            <w:u w:val="single"/>
          </w:rPr>
          <w:t>http://www.ams.org/mathweb/</w:t>
        </w:r>
      </w:hyperlink>
    </w:p>
    <w:p w14:paraId="463DB685" w14:textId="77777777" w:rsidR="000B50D8" w:rsidRDefault="00C41E80">
      <w:pPr>
        <w:widowControl/>
        <w:ind w:left="360"/>
      </w:pPr>
      <w:r>
        <w:t>Elliptic Geometry Drawing Tools</w:t>
      </w:r>
    </w:p>
    <w:p w14:paraId="488FEBA0" w14:textId="77777777" w:rsidR="000B50D8" w:rsidRDefault="009C6093">
      <w:pPr>
        <w:widowControl/>
        <w:ind w:left="360"/>
      </w:pPr>
      <w:hyperlink r:id="rId14">
        <w:r w:rsidR="00C41E80">
          <w:rPr>
            <w:color w:val="0000FF"/>
            <w:u w:val="single"/>
          </w:rPr>
          <w:t>http://forum.swarthmore.edu/sketchpad/maa96/findell/</w:t>
        </w:r>
      </w:hyperlink>
    </w:p>
    <w:p w14:paraId="544F34C3" w14:textId="77777777" w:rsidR="000B50D8" w:rsidRDefault="00C41E80">
      <w:pPr>
        <w:widowControl/>
        <w:ind w:left="360"/>
      </w:pPr>
      <w:r>
        <w:t>Gateway to Educational Materials (GEM)</w:t>
      </w:r>
    </w:p>
    <w:p w14:paraId="7DA7FC4C" w14:textId="77777777" w:rsidR="000B50D8" w:rsidRDefault="009C6093">
      <w:pPr>
        <w:widowControl/>
        <w:ind w:left="360"/>
      </w:pPr>
      <w:hyperlink r:id="rId15">
        <w:r w:rsidR="00C41E80">
          <w:rPr>
            <w:color w:val="0000FF"/>
            <w:u w:val="single"/>
          </w:rPr>
          <w:t>http://www.thegateway.org/</w:t>
        </w:r>
      </w:hyperlink>
    </w:p>
    <w:p w14:paraId="3086D92F" w14:textId="77777777" w:rsidR="000B50D8" w:rsidRDefault="00C41E80">
      <w:pPr>
        <w:widowControl/>
        <w:ind w:left="360"/>
      </w:pPr>
      <w:r>
        <w:t>Geometry</w:t>
      </w:r>
    </w:p>
    <w:p w14:paraId="4046B75E" w14:textId="77777777" w:rsidR="000B50D8" w:rsidRDefault="009C6093">
      <w:pPr>
        <w:widowControl/>
        <w:ind w:left="360"/>
      </w:pPr>
      <w:hyperlink r:id="rId16">
        <w:r w:rsidR="00C41E80">
          <w:rPr>
            <w:color w:val="0000FF"/>
            <w:u w:val="single"/>
          </w:rPr>
          <w:t>http://www.abc.se/~m9847/matre/geometr.html</w:t>
        </w:r>
      </w:hyperlink>
    </w:p>
    <w:p w14:paraId="73F55C13" w14:textId="77777777" w:rsidR="000B50D8" w:rsidRDefault="00C41E80">
      <w:pPr>
        <w:widowControl/>
        <w:ind w:left="360"/>
      </w:pPr>
      <w:r>
        <w:t>Geometry In Action</w:t>
      </w:r>
    </w:p>
    <w:p w14:paraId="26DA3752" w14:textId="77777777" w:rsidR="000B50D8" w:rsidRDefault="009C6093">
      <w:pPr>
        <w:widowControl/>
        <w:ind w:left="360"/>
      </w:pPr>
      <w:hyperlink r:id="rId17">
        <w:r w:rsidR="00C41E80">
          <w:rPr>
            <w:color w:val="0000FF"/>
            <w:u w:val="single"/>
          </w:rPr>
          <w:t>http://www.ics.uci.edu/~eppstein/geom.html</w:t>
        </w:r>
      </w:hyperlink>
    </w:p>
    <w:p w14:paraId="1C89065B" w14:textId="77777777" w:rsidR="000B50D8" w:rsidRDefault="00C41E80">
      <w:pPr>
        <w:widowControl/>
        <w:ind w:left="360"/>
      </w:pPr>
      <w:r>
        <w:t>Geometry Center</w:t>
      </w:r>
    </w:p>
    <w:p w14:paraId="4FC58210" w14:textId="77777777" w:rsidR="000B50D8" w:rsidRDefault="009C6093">
      <w:pPr>
        <w:widowControl/>
        <w:ind w:left="360"/>
      </w:pPr>
      <w:hyperlink r:id="rId18">
        <w:r w:rsidR="00C41E80">
          <w:rPr>
            <w:color w:val="0000FF"/>
            <w:u w:val="single"/>
          </w:rPr>
          <w:t>http://www.geom.umn.edu/</w:t>
        </w:r>
      </w:hyperlink>
    </w:p>
    <w:p w14:paraId="671B71B5" w14:textId="77777777" w:rsidR="000B50D8" w:rsidRDefault="00C41E80">
      <w:pPr>
        <w:widowControl/>
        <w:ind w:left="360"/>
      </w:pPr>
      <w:r>
        <w:t>Geometry Forum</w:t>
      </w:r>
    </w:p>
    <w:p w14:paraId="22E61B0D" w14:textId="77777777" w:rsidR="000B50D8" w:rsidRDefault="009C6093">
      <w:pPr>
        <w:widowControl/>
        <w:ind w:left="360"/>
      </w:pPr>
      <w:hyperlink r:id="rId19">
        <w:r w:rsidR="00C41E80">
          <w:rPr>
            <w:color w:val="0000FF"/>
            <w:u w:val="single"/>
          </w:rPr>
          <w:t>http://mathforum.org/</w:t>
        </w:r>
      </w:hyperlink>
    </w:p>
    <w:p w14:paraId="70A88395" w14:textId="77777777" w:rsidR="000B50D8" w:rsidRDefault="00C41E80">
      <w:pPr>
        <w:widowControl/>
        <w:ind w:left="360"/>
      </w:pPr>
      <w:r>
        <w:t>JAVA Gallery of Interactive Geometry</w:t>
      </w:r>
    </w:p>
    <w:p w14:paraId="0BCCDE5F" w14:textId="77777777" w:rsidR="000B50D8" w:rsidRDefault="009C6093">
      <w:pPr>
        <w:widowControl/>
        <w:ind w:left="360"/>
      </w:pPr>
      <w:hyperlink r:id="rId20">
        <w:r w:rsidR="00C41E80">
          <w:rPr>
            <w:color w:val="0000FF"/>
            <w:u w:val="single"/>
          </w:rPr>
          <w:t>http://www.geom.umn.edu/java/</w:t>
        </w:r>
      </w:hyperlink>
    </w:p>
    <w:p w14:paraId="4D7BA413" w14:textId="77777777" w:rsidR="000B50D8" w:rsidRDefault="00C41E80">
      <w:pPr>
        <w:widowControl/>
        <w:ind w:left="360"/>
      </w:pPr>
      <w:r>
        <w:t>Java Geometry Explorer</w:t>
      </w:r>
    </w:p>
    <w:p w14:paraId="1B524445" w14:textId="77777777" w:rsidR="000B50D8" w:rsidRDefault="009C6093">
      <w:pPr>
        <w:widowControl/>
        <w:ind w:left="360"/>
      </w:pPr>
      <w:hyperlink r:id="rId21">
        <w:r w:rsidR="00C41E80">
          <w:rPr>
            <w:color w:val="0000FF"/>
            <w:u w:val="single"/>
          </w:rPr>
          <w:t>http://sprott.physics.wisc.edu/pickover/omega.htm</w:t>
        </w:r>
      </w:hyperlink>
    </w:p>
    <w:p w14:paraId="3E11DCF7" w14:textId="77777777" w:rsidR="000B50D8" w:rsidRDefault="00C41E80">
      <w:pPr>
        <w:widowControl/>
        <w:ind w:left="360"/>
      </w:pPr>
      <w:r>
        <w:t>NonEuclid</w:t>
      </w:r>
    </w:p>
    <w:p w14:paraId="4E56B7A9" w14:textId="77777777" w:rsidR="000B50D8" w:rsidRDefault="009C6093">
      <w:pPr>
        <w:widowControl/>
        <w:ind w:left="360"/>
      </w:pPr>
      <w:hyperlink r:id="rId22">
        <w:r w:rsidR="00C41E80">
          <w:rPr>
            <w:color w:val="0000FF"/>
            <w:u w:val="single"/>
          </w:rPr>
          <w:t>http://math.rice.edu/~joel/NonEuclid/</w:t>
        </w:r>
      </w:hyperlink>
    </w:p>
    <w:p w14:paraId="6FD0B69E" w14:textId="77777777" w:rsidR="000B50D8" w:rsidRDefault="00C41E80">
      <w:pPr>
        <w:widowControl/>
        <w:ind w:left="360"/>
      </w:pPr>
      <w:r>
        <w:t>Euclid’s Elements</w:t>
      </w:r>
    </w:p>
    <w:p w14:paraId="34FABEA4" w14:textId="77777777" w:rsidR="000B50D8" w:rsidRDefault="009C6093">
      <w:pPr>
        <w:widowControl/>
        <w:ind w:left="360"/>
      </w:pPr>
      <w:hyperlink r:id="rId23">
        <w:r w:rsidR="00C41E80">
          <w:rPr>
            <w:color w:val="0000FF"/>
            <w:u w:val="single"/>
          </w:rPr>
          <w:t>http://aleph0.clarku.edu/~djoyce/java/elements/elements.html</w:t>
        </w:r>
      </w:hyperlink>
    </w:p>
    <w:p w14:paraId="12705B25" w14:textId="77777777" w:rsidR="000B50D8" w:rsidRDefault="00C41E80">
      <w:pPr>
        <w:widowControl/>
        <w:ind w:left="360"/>
      </w:pPr>
      <w:r>
        <w:t>WU Hung-Hsi's Home Page</w:t>
      </w:r>
    </w:p>
    <w:p w14:paraId="7B654B71" w14:textId="77777777" w:rsidR="000B50D8" w:rsidRDefault="009C6093">
      <w:pPr>
        <w:widowControl/>
        <w:ind w:left="360"/>
      </w:pPr>
      <w:hyperlink r:id="rId24">
        <w:r w:rsidR="00C41E80">
          <w:rPr>
            <w:color w:val="0000FF"/>
            <w:u w:val="single"/>
          </w:rPr>
          <w:t>http://math.berkeley.edu/~wu/</w:t>
        </w:r>
      </w:hyperlink>
    </w:p>
    <w:p w14:paraId="780C264F" w14:textId="77777777" w:rsidR="000B50D8" w:rsidRDefault="000B50D8">
      <w:pPr>
        <w:widowControl/>
        <w:ind w:left="360"/>
      </w:pPr>
    </w:p>
    <w:p w14:paraId="05269313" w14:textId="77777777" w:rsidR="000B50D8" w:rsidRDefault="00C41E80" w:rsidP="00881A55">
      <w:pPr>
        <w:widowControl/>
        <w:numPr>
          <w:ilvl w:val="0"/>
          <w:numId w:val="7"/>
        </w:numPr>
      </w:pPr>
      <w:r>
        <w:rPr>
          <w:b/>
        </w:rPr>
        <w:t xml:space="preserve">Related Journals </w:t>
      </w:r>
    </w:p>
    <w:p w14:paraId="33E4E272" w14:textId="77777777" w:rsidR="000B50D8" w:rsidRDefault="00C41E80">
      <w:pPr>
        <w:ind w:firstLine="360"/>
      </w:pPr>
      <w:r>
        <w:t>Nil</w:t>
      </w:r>
    </w:p>
    <w:p w14:paraId="6ECFFF23" w14:textId="77777777" w:rsidR="000B50D8" w:rsidRDefault="000B50D8"/>
    <w:p w14:paraId="3C7BC5BF" w14:textId="77777777" w:rsidR="000B50D8" w:rsidRDefault="00C41E80" w:rsidP="00881A55">
      <w:pPr>
        <w:widowControl/>
        <w:numPr>
          <w:ilvl w:val="0"/>
          <w:numId w:val="7"/>
        </w:numPr>
      </w:pPr>
      <w:r>
        <w:rPr>
          <w:b/>
        </w:rPr>
        <w:t>Academic Honesty</w:t>
      </w:r>
    </w:p>
    <w:p w14:paraId="735DF6BE" w14:textId="77777777" w:rsidR="000B50D8" w:rsidRDefault="00C41E80" w:rsidP="00C41E80">
      <w:pPr>
        <w:widowControl/>
        <w:ind w:left="360"/>
        <w:jc w:val="both"/>
      </w:pPr>
      <w:r>
        <w:t xml:space="preserve">The University adopts a zero tolerance policy to plagiarism.  For the University’s policy on plagiarism, please refer to the </w:t>
      </w:r>
      <w:r>
        <w:rPr>
          <w:i/>
        </w:rPr>
        <w:t xml:space="preserve">Policy on Academic Honesty, Responsibility and Integrity with Specific Reference to the Avoidance of Plagiarism by Students </w:t>
      </w:r>
      <w:r>
        <w:t>(</w:t>
      </w:r>
      <w:hyperlink r:id="rId25">
        <w:r>
          <w:rPr>
            <w:color w:val="0000FF"/>
            <w:u w:val="single"/>
          </w:rPr>
          <w:t>https://www.eduhk.hk/re/modules/downloads/visit.php?cid=9&amp;lid=89</w:t>
        </w:r>
      </w:hyperlink>
      <w:r>
        <w:t>). Students should familiarize themselves with the Policy.</w:t>
      </w:r>
    </w:p>
    <w:p w14:paraId="76CFC65D" w14:textId="77777777" w:rsidR="00C41E80" w:rsidRPr="00C41E80" w:rsidRDefault="00C41E80" w:rsidP="00C41E80">
      <w:pPr>
        <w:widowControl/>
        <w:ind w:left="360"/>
        <w:jc w:val="both"/>
      </w:pPr>
    </w:p>
    <w:p w14:paraId="1BF9DAFE" w14:textId="77777777" w:rsidR="000B50D8" w:rsidRDefault="00C41E80" w:rsidP="00881A55">
      <w:pPr>
        <w:widowControl/>
        <w:numPr>
          <w:ilvl w:val="0"/>
          <w:numId w:val="7"/>
        </w:numPr>
        <w:contextualSpacing/>
      </w:pPr>
      <w:r>
        <w:rPr>
          <w:b/>
        </w:rPr>
        <w:t>Others</w:t>
      </w:r>
    </w:p>
    <w:p w14:paraId="5B5309D4" w14:textId="77777777" w:rsidR="000B50D8" w:rsidRDefault="00C41E80">
      <w:pPr>
        <w:ind w:left="360"/>
      </w:pPr>
      <w:r>
        <w:t>Nil</w:t>
      </w:r>
    </w:p>
    <w:p w14:paraId="1BACF5C4" w14:textId="77777777" w:rsidR="000B50D8" w:rsidRDefault="000B50D8"/>
    <w:p w14:paraId="555D1B52" w14:textId="2CA0665C" w:rsidR="000B50D8" w:rsidRDefault="00731D9D">
      <w:r>
        <w:t xml:space="preserve">Last update: </w:t>
      </w:r>
      <w:r w:rsidR="00174C2C">
        <w:t>04</w:t>
      </w:r>
      <w:r>
        <w:t>-0</w:t>
      </w:r>
      <w:r w:rsidR="00174C2C">
        <w:t>6</w:t>
      </w:r>
      <w:r>
        <w:t>-201</w:t>
      </w:r>
      <w:r w:rsidR="00174C2C">
        <w:t>8</w:t>
      </w:r>
    </w:p>
    <w:sectPr w:rsidR="000B50D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B0A1" w14:textId="77777777" w:rsidR="009C6093" w:rsidRDefault="009C6093">
      <w:r>
        <w:separator/>
      </w:r>
    </w:p>
  </w:endnote>
  <w:endnote w:type="continuationSeparator" w:id="0">
    <w:p w14:paraId="3B3104C2" w14:textId="77777777" w:rsidR="009C6093" w:rsidRDefault="009C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9C45" w14:textId="77777777" w:rsidR="00A50E75" w:rsidRDefault="00A5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B0A3" w14:textId="77777777" w:rsidR="007057F5" w:rsidRDefault="007057F5">
    <w:pPr>
      <w:tabs>
        <w:tab w:val="center" w:pos="4153"/>
        <w:tab w:val="right" w:pos="8306"/>
      </w:tabs>
      <w:spacing w:after="72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8240" w14:textId="77777777" w:rsidR="007057F5" w:rsidRDefault="007057F5">
    <w:pPr>
      <w:tabs>
        <w:tab w:val="center" w:pos="4153"/>
        <w:tab w:val="right" w:pos="8306"/>
      </w:tabs>
      <w:spacing w:after="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A224A" w14:textId="77777777" w:rsidR="009C6093" w:rsidRDefault="009C6093">
      <w:r>
        <w:separator/>
      </w:r>
    </w:p>
  </w:footnote>
  <w:footnote w:type="continuationSeparator" w:id="0">
    <w:p w14:paraId="07F24268" w14:textId="77777777" w:rsidR="009C6093" w:rsidRDefault="009C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FC16" w14:textId="77777777" w:rsidR="00A50E75" w:rsidRDefault="00A5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81A9" w14:textId="77777777" w:rsidR="007057F5" w:rsidRDefault="007057F5">
    <w:pPr>
      <w:tabs>
        <w:tab w:val="center" w:pos="4153"/>
        <w:tab w:val="right" w:pos="8306"/>
      </w:tabs>
      <w:spacing w:before="7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CDE7" w14:textId="77777777" w:rsidR="007057F5" w:rsidRDefault="007057F5">
    <w:pPr>
      <w:tabs>
        <w:tab w:val="center" w:pos="4153"/>
        <w:tab w:val="right" w:pos="8306"/>
      </w:tabs>
      <w:spacing w:before="7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A4D82"/>
    <w:multiLevelType w:val="hybridMultilevel"/>
    <w:tmpl w:val="C87A77D2"/>
    <w:lvl w:ilvl="0" w:tplc="6F8E00E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E3855C4"/>
    <w:multiLevelType w:val="hybridMultilevel"/>
    <w:tmpl w:val="8C80B5B4"/>
    <w:lvl w:ilvl="0" w:tplc="74E61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2750FC"/>
    <w:multiLevelType w:val="multilevel"/>
    <w:tmpl w:val="16C4AD40"/>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 w15:restartNumberingAfterBreak="0">
    <w:nsid w:val="3B7705B4"/>
    <w:multiLevelType w:val="hybridMultilevel"/>
    <w:tmpl w:val="0806155A"/>
    <w:lvl w:ilvl="0" w:tplc="6F8E00E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42561B9E"/>
    <w:multiLevelType w:val="multilevel"/>
    <w:tmpl w:val="79CE3076"/>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5" w15:restartNumberingAfterBreak="0">
    <w:nsid w:val="47B0710F"/>
    <w:multiLevelType w:val="multilevel"/>
    <w:tmpl w:val="34B6736E"/>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6"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6CA42EB"/>
    <w:multiLevelType w:val="multilevel"/>
    <w:tmpl w:val="D2B64D9A"/>
    <w:lvl w:ilvl="0">
      <w:start w:val="1"/>
      <w:numFmt w:val="decimal"/>
      <w:lvlText w:val="(%1)"/>
      <w:lvlJc w:val="left"/>
      <w:pPr>
        <w:ind w:left="2400" w:firstLine="192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8" w15:restartNumberingAfterBreak="0">
    <w:nsid w:val="5C156518"/>
    <w:multiLevelType w:val="multilevel"/>
    <w:tmpl w:val="2FFE91A8"/>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9" w15:restartNumberingAfterBreak="0">
    <w:nsid w:val="722305AA"/>
    <w:multiLevelType w:val="hybridMultilevel"/>
    <w:tmpl w:val="CFF0BE42"/>
    <w:lvl w:ilvl="0" w:tplc="6F8E00E4">
      <w:start w:val="1"/>
      <w:numFmt w:val="decimal"/>
      <w:lvlText w:val="(%1)"/>
      <w:lvlJc w:val="left"/>
      <w:pPr>
        <w:ind w:left="240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84C17"/>
    <w:multiLevelType w:val="hybridMultilevel"/>
    <w:tmpl w:val="C87A77D2"/>
    <w:lvl w:ilvl="0" w:tplc="6F8E00E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7B3E58D6"/>
    <w:multiLevelType w:val="multilevel"/>
    <w:tmpl w:val="C6D6717A"/>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5"/>
  </w:num>
  <w:num w:numId="3">
    <w:abstractNumId w:val="8"/>
  </w:num>
  <w:num w:numId="4">
    <w:abstractNumId w:val="4"/>
  </w:num>
  <w:num w:numId="5">
    <w:abstractNumId w:val="2"/>
  </w:num>
  <w:num w:numId="6">
    <w:abstractNumId w:val="11"/>
  </w:num>
  <w:num w:numId="7">
    <w:abstractNumId w:val="1"/>
  </w:num>
  <w:num w:numId="8">
    <w:abstractNumId w:val="10"/>
  </w:num>
  <w:num w:numId="9">
    <w:abstractNumId w:val="3"/>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D8"/>
    <w:rsid w:val="00004D9D"/>
    <w:rsid w:val="000B50D8"/>
    <w:rsid w:val="00174C2C"/>
    <w:rsid w:val="00190EA1"/>
    <w:rsid w:val="002A1B75"/>
    <w:rsid w:val="003A041A"/>
    <w:rsid w:val="00482CF9"/>
    <w:rsid w:val="005A3BD8"/>
    <w:rsid w:val="005B2CAB"/>
    <w:rsid w:val="00604D3D"/>
    <w:rsid w:val="007057F5"/>
    <w:rsid w:val="00731D9D"/>
    <w:rsid w:val="00762045"/>
    <w:rsid w:val="00881A55"/>
    <w:rsid w:val="009C6093"/>
    <w:rsid w:val="009E154D"/>
    <w:rsid w:val="009F5255"/>
    <w:rsid w:val="00A053A1"/>
    <w:rsid w:val="00A25FC3"/>
    <w:rsid w:val="00A44ED9"/>
    <w:rsid w:val="00A50E75"/>
    <w:rsid w:val="00A61EE3"/>
    <w:rsid w:val="00B1062F"/>
    <w:rsid w:val="00B55586"/>
    <w:rsid w:val="00C41E80"/>
    <w:rsid w:val="00C76D18"/>
    <w:rsid w:val="00CA778A"/>
    <w:rsid w:val="00D44A6C"/>
    <w:rsid w:val="00DD042F"/>
    <w:rsid w:val="00E64196"/>
    <w:rsid w:val="00F223D5"/>
    <w:rsid w:val="00F338AA"/>
    <w:rsid w:val="00F800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8F6C2"/>
  <w15:docId w15:val="{29D154F0-5CBE-4E59-8242-F8C27D0A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4"/>
        <w:szCs w:val="24"/>
        <w:lang w:val="en-GB" w:eastAsia="zh-CN"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731D9D"/>
    <w:pPr>
      <w:tabs>
        <w:tab w:val="center" w:pos="4153"/>
        <w:tab w:val="right" w:pos="8306"/>
      </w:tabs>
    </w:pPr>
  </w:style>
  <w:style w:type="character" w:customStyle="1" w:styleId="HeaderChar">
    <w:name w:val="Header Char"/>
    <w:basedOn w:val="DefaultParagraphFont"/>
    <w:link w:val="Header"/>
    <w:uiPriority w:val="99"/>
    <w:rsid w:val="00731D9D"/>
  </w:style>
  <w:style w:type="paragraph" w:styleId="Footer">
    <w:name w:val="footer"/>
    <w:basedOn w:val="Normal"/>
    <w:link w:val="FooterChar"/>
    <w:uiPriority w:val="99"/>
    <w:unhideWhenUsed/>
    <w:rsid w:val="00731D9D"/>
    <w:pPr>
      <w:tabs>
        <w:tab w:val="center" w:pos="4153"/>
        <w:tab w:val="right" w:pos="8306"/>
      </w:tabs>
    </w:pPr>
  </w:style>
  <w:style w:type="character" w:customStyle="1" w:styleId="FooterChar">
    <w:name w:val="Footer Char"/>
    <w:basedOn w:val="DefaultParagraphFont"/>
    <w:link w:val="Footer"/>
    <w:uiPriority w:val="99"/>
    <w:rsid w:val="00731D9D"/>
  </w:style>
  <w:style w:type="paragraph" w:styleId="BalloonText">
    <w:name w:val="Balloon Text"/>
    <w:basedOn w:val="Normal"/>
    <w:link w:val="BalloonTextChar"/>
    <w:uiPriority w:val="99"/>
    <w:semiHidden/>
    <w:unhideWhenUsed/>
    <w:rsid w:val="00F33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8AA"/>
    <w:rPr>
      <w:rFonts w:ascii="Segoe UI" w:hAnsi="Segoe UI" w:cs="Segoe UI"/>
      <w:sz w:val="18"/>
      <w:szCs w:val="18"/>
    </w:rPr>
  </w:style>
  <w:style w:type="paragraph" w:styleId="ListParagraph">
    <w:name w:val="List Paragraph"/>
    <w:basedOn w:val="Normal"/>
    <w:uiPriority w:val="34"/>
    <w:qFormat/>
    <w:rsid w:val="00F3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7459">
      <w:bodyDiv w:val="1"/>
      <w:marLeft w:val="0"/>
      <w:marRight w:val="0"/>
      <w:marTop w:val="0"/>
      <w:marBottom w:val="0"/>
      <w:divBdr>
        <w:top w:val="none" w:sz="0" w:space="0" w:color="auto"/>
        <w:left w:val="none" w:sz="0" w:space="0" w:color="auto"/>
        <w:bottom w:val="none" w:sz="0" w:space="0" w:color="auto"/>
        <w:right w:val="none" w:sz="0" w:space="0" w:color="auto"/>
      </w:divBdr>
    </w:div>
    <w:div w:id="470754815">
      <w:bodyDiv w:val="1"/>
      <w:marLeft w:val="0"/>
      <w:marRight w:val="0"/>
      <w:marTop w:val="0"/>
      <w:marBottom w:val="0"/>
      <w:divBdr>
        <w:top w:val="none" w:sz="0" w:space="0" w:color="auto"/>
        <w:left w:val="none" w:sz="0" w:space="0" w:color="auto"/>
        <w:bottom w:val="none" w:sz="0" w:space="0" w:color="auto"/>
        <w:right w:val="none" w:sz="0" w:space="0" w:color="auto"/>
      </w:divBdr>
    </w:div>
    <w:div w:id="1578783619">
      <w:bodyDiv w:val="1"/>
      <w:marLeft w:val="0"/>
      <w:marRight w:val="0"/>
      <w:marTop w:val="0"/>
      <w:marBottom w:val="0"/>
      <w:divBdr>
        <w:top w:val="none" w:sz="0" w:space="0" w:color="auto"/>
        <w:left w:val="none" w:sz="0" w:space="0" w:color="auto"/>
        <w:bottom w:val="none" w:sz="0" w:space="0" w:color="auto"/>
        <w:right w:val="none" w:sz="0" w:space="0" w:color="auto"/>
      </w:divBdr>
    </w:div>
    <w:div w:id="175925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Marvin-J.-Greenberg/e/B001IOFFF2/ref=sr_ntt_srch_lnk_22?qid=1442995462&amp;sr=1-22" TargetMode="External"/><Relationship Id="rId13" Type="http://schemas.openxmlformats.org/officeDocument/2006/relationships/hyperlink" Target="http://www.ams.org/mathweb/" TargetMode="External"/><Relationship Id="rId18" Type="http://schemas.openxmlformats.org/officeDocument/2006/relationships/hyperlink" Target="http://www.geom.umn.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ott.physics.wisc.edu/pickover/omega.htm" TargetMode="External"/><Relationship Id="rId7" Type="http://schemas.openxmlformats.org/officeDocument/2006/relationships/endnotes" Target="endnotes.xml"/><Relationship Id="rId12" Type="http://schemas.openxmlformats.org/officeDocument/2006/relationships/hyperlink" Target="http://www.amazon.com/Shlomo-Libeskind/e/B001IGNPNO/ref=dp_byline_cont_book_1" TargetMode="External"/><Relationship Id="rId17" Type="http://schemas.openxmlformats.org/officeDocument/2006/relationships/hyperlink" Target="http://www.ics.uci.edu/~eppstein/geom.html" TargetMode="External"/><Relationship Id="rId25" Type="http://schemas.openxmlformats.org/officeDocument/2006/relationships/hyperlink" Target="https://www.eduhk.hk/re/modules/downloads/visit.php?cid=9&amp;lid=8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bc.se/~m9847/matre/geometr.html" TargetMode="External"/><Relationship Id="rId20" Type="http://schemas.openxmlformats.org/officeDocument/2006/relationships/hyperlink" Target="http://www.geom.umn.edu/jav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uclidean-Non-Euclidean-Geometries-Development-History/dp/0716799480/ref=sr_1_22?s=books&amp;ie=UTF8&amp;qid=1442995462&amp;sr=1-22&amp;keywords=plane+geometry" TargetMode="External"/><Relationship Id="rId24" Type="http://schemas.openxmlformats.org/officeDocument/2006/relationships/hyperlink" Target="http://math.berkeley.edu/~w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gateway.org/" TargetMode="External"/><Relationship Id="rId23" Type="http://schemas.openxmlformats.org/officeDocument/2006/relationships/hyperlink" Target="http://aleph0.clarku.edu/~djoyce/java/elements/elements.html" TargetMode="External"/><Relationship Id="rId28" Type="http://schemas.openxmlformats.org/officeDocument/2006/relationships/footer" Target="footer1.xml"/><Relationship Id="rId10" Type="http://schemas.openxmlformats.org/officeDocument/2006/relationships/hyperlink" Target="http://www.amazon.com/Euclidean-Non-Euclidean-Geometries-Development-History/dp/0716799480/ref=sr_1_22?s=books&amp;ie=UTF8&amp;qid=1442995462&amp;sr=1-22&amp;keywords=plane+geometry" TargetMode="External"/><Relationship Id="rId19" Type="http://schemas.openxmlformats.org/officeDocument/2006/relationships/hyperlink" Target="http://mathforum.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mazon.com/Euclidean-Non-Euclidean-Geometries-Development-History/dp/0716799480/ref=sr_1_22?s=books&amp;ie=UTF8&amp;qid=1442995462&amp;sr=1-22&amp;keywords=plane+geometry" TargetMode="External"/><Relationship Id="rId14" Type="http://schemas.openxmlformats.org/officeDocument/2006/relationships/hyperlink" Target="http://forum.swarthmore.edu/sketchpad/maa96/findell/" TargetMode="External"/><Relationship Id="rId22" Type="http://schemas.openxmlformats.org/officeDocument/2006/relationships/hyperlink" Target="http://math.rice.edu/~joel/NonEuclid/"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2D32-EB38-491A-81F9-3593BF52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Chun San Donald [MIT]</dc:creator>
  <cp:lastModifiedBy>WONG, Chun San Donald [MIT]</cp:lastModifiedBy>
  <cp:revision>4</cp:revision>
  <dcterms:created xsi:type="dcterms:W3CDTF">2018-06-15T07:50:00Z</dcterms:created>
  <dcterms:modified xsi:type="dcterms:W3CDTF">2018-07-31T07:04:00Z</dcterms:modified>
</cp:coreProperties>
</file>