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3555E4" w14:textId="77777777" w:rsidR="00BE2AC4" w:rsidRDefault="009F4FF7">
      <w:pPr>
        <w:jc w:val="center"/>
      </w:pPr>
      <w:bookmarkStart w:id="0" w:name="_GoBack"/>
      <w:bookmarkEnd w:id="0"/>
      <w:r>
        <w:rPr>
          <w:b/>
        </w:rPr>
        <w:t>THE EDUCATION UNIVERISTY OF HONG KONG</w:t>
      </w:r>
    </w:p>
    <w:p w14:paraId="463555E5" w14:textId="77777777" w:rsidR="00BE2AC4" w:rsidRDefault="009F4FF7">
      <w:pPr>
        <w:jc w:val="center"/>
        <w:rPr>
          <w:sz w:val="28"/>
          <w:szCs w:val="28"/>
        </w:rPr>
      </w:pPr>
      <w:r>
        <w:rPr>
          <w:noProof/>
        </w:rPr>
        <mc:AlternateContent>
          <mc:Choice Requires="wps">
            <w:drawing>
              <wp:anchor distT="0" distB="0" distL="114300" distR="114300" simplePos="0" relativeHeight="251658240" behindDoc="0" locked="0" layoutInCell="1" hidden="0" allowOverlap="1" wp14:anchorId="4635569F" wp14:editId="463556A0">
                <wp:simplePos x="0" y="0"/>
                <wp:positionH relativeFrom="margin">
                  <wp:posOffset>0</wp:posOffset>
                </wp:positionH>
                <wp:positionV relativeFrom="paragraph">
                  <wp:posOffset>165100</wp:posOffset>
                </wp:positionV>
                <wp:extent cx="5600700" cy="279400"/>
                <wp:effectExtent l="0" t="0" r="0" b="0"/>
                <wp:wrapNone/>
                <wp:docPr id="1" name="Rectangle 1"/>
                <wp:cNvGraphicFramePr/>
                <a:graphic xmlns:a="http://schemas.openxmlformats.org/drawingml/2006/main">
                  <a:graphicData uri="http://schemas.microsoft.com/office/word/2010/wordprocessingShape">
                    <wps:wsp>
                      <wps:cNvSpPr/>
                      <wps:spPr>
                        <a:xfrm>
                          <a:off x="2550413" y="3641887"/>
                          <a:ext cx="5591174" cy="276224"/>
                        </a:xfrm>
                        <a:prstGeom prst="rect">
                          <a:avLst/>
                        </a:prstGeom>
                        <a:solidFill>
                          <a:srgbClr val="D8D8D8"/>
                        </a:solidFill>
                        <a:ln w="9525" cap="flat" cmpd="sng">
                          <a:solidFill>
                            <a:srgbClr val="000000"/>
                          </a:solidFill>
                          <a:prstDash val="solid"/>
                          <a:miter/>
                          <a:headEnd type="none" w="med" len="med"/>
                          <a:tailEnd type="none" w="med" len="med"/>
                        </a:ln>
                      </wps:spPr>
                      <wps:txbx>
                        <w:txbxContent>
                          <w:p w14:paraId="463556A3" w14:textId="77777777" w:rsidR="00BE2AC4" w:rsidRDefault="009F4FF7">
                            <w:pPr>
                              <w:jc w:val="center"/>
                              <w:textDirection w:val="btLr"/>
                            </w:pPr>
                            <w:r>
                              <w:rPr>
                                <w:b/>
                              </w:rPr>
                              <w:t>Course Outline</w:t>
                            </w:r>
                          </w:p>
                          <w:p w14:paraId="463556A4" w14:textId="77777777" w:rsidR="00BE2AC4" w:rsidRDefault="00BE2AC4">
                            <w:pPr>
                              <w:textDirection w:val="btLr"/>
                            </w:pPr>
                          </w:p>
                          <w:p w14:paraId="463556A5" w14:textId="77777777" w:rsidR="00BE2AC4" w:rsidRDefault="00BE2AC4">
                            <w:pPr>
                              <w:textDirection w:val="btLr"/>
                            </w:pPr>
                          </w:p>
                        </w:txbxContent>
                      </wps:txbx>
                      <wps:bodyPr lIns="91425" tIns="45700" rIns="91425" bIns="45700" anchor="t" anchorCtr="0"/>
                    </wps:wsp>
                  </a:graphicData>
                </a:graphic>
              </wp:anchor>
            </w:drawing>
          </mc:Choice>
          <mc:Fallback xmlns:a="http://schemas.openxmlformats.org/drawingml/2006/main">
            <w:pict w14:anchorId="18BC2CE0">
              <v:rect id="Rectangle 1" style="position:absolute;left:0;text-align:left;margin-left:0;margin-top:13pt;width:441pt;height:22pt;z-index:251658240;visibility:visible;mso-wrap-style:square;mso-wrap-distance-left:9pt;mso-wrap-distance-top:0;mso-wrap-distance-right:9pt;mso-wrap-distance-bottom:0;mso-position-horizontal:absolute;mso-position-horizontal-relative:margin;mso-position-vertical:absolute;mso-position-vertical-relative:text;v-text-anchor:top" o:spid="_x0000_s1026" fillcolor="#d8d8d8" w14:anchorId="4635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">
                <v:textbox inset="2.53958mm,1.2694mm,2.53958mm,1.2694mm">
                  <w:txbxContent>
                    <w:p w:rsidR="00BE2AC4" w:rsidRDefault="009F4FF7" w14:paraId="4730D899" w14:textId="77777777">
                      <w:pPr>
                        <w:jc w:val="center"/>
                        <w:textDirection w:val="btLr"/>
                      </w:pPr>
                      <w:r>
                        <w:rPr>
                          <w:b/>
                        </w:rPr>
                        <w:t>Course Outline</w:t>
                      </w:r>
                    </w:p>
                    <w:p w:rsidR="00BE2AC4" w:rsidRDefault="00BE2AC4" w14:paraId="672A6659" w14:textId="77777777">
                      <w:pPr>
                        <w:textDirection w:val="btLr"/>
                      </w:pPr>
                    </w:p>
                    <w:p w:rsidR="00BE2AC4" w:rsidRDefault="00BE2AC4" w14:paraId="0A37501D" w14:textId="77777777">
                      <w:pPr>
                        <w:textDirection w:val="btLr"/>
                      </w:pPr>
                    </w:p>
                  </w:txbxContent>
                </v:textbox>
                <w10:wrap anchorx="margin"/>
              </v:rect>
            </w:pict>
          </mc:Fallback>
        </mc:AlternateContent>
      </w:r>
    </w:p>
    <w:p w14:paraId="463555E6" w14:textId="77777777" w:rsidR="00BE2AC4" w:rsidRDefault="00BE2AC4">
      <w:pPr>
        <w:jc w:val="center"/>
        <w:rPr>
          <w:sz w:val="28"/>
          <w:szCs w:val="28"/>
        </w:rPr>
      </w:pPr>
    </w:p>
    <w:p w14:paraId="463555E7" w14:textId="77777777" w:rsidR="00BE2AC4" w:rsidRDefault="00BE2AC4"/>
    <w:p w14:paraId="463555E8" w14:textId="77777777" w:rsidR="00BE2AC4" w:rsidRDefault="009F4FF7">
      <w:pPr>
        <w:rPr>
          <w:shd w:val="clear" w:color="auto" w:fill="D9D9D9"/>
        </w:rPr>
      </w:pPr>
      <w:r>
        <w:rPr>
          <w:b/>
          <w:shd w:val="clear" w:color="auto" w:fill="D9D9D9"/>
        </w:rPr>
        <w:t>Part I</w:t>
      </w:r>
    </w:p>
    <w:tbl>
      <w:tblPr>
        <w:tblStyle w:val="a"/>
        <w:tblW w:w="240" w:type="dxa"/>
        <w:tblInd w:w="48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0"/>
      </w:tblGrid>
      <w:tr w:rsidR="00BE2AC4" w14:paraId="463555EA" w14:textId="77777777">
        <w:tc>
          <w:tcPr>
            <w:tcW w:w="240" w:type="dxa"/>
          </w:tcPr>
          <w:p w14:paraId="463555E9" w14:textId="77777777" w:rsidR="00BE2AC4" w:rsidRDefault="00BE2AC4">
            <w:pPr>
              <w:jc w:val="center"/>
              <w:rPr>
                <w:shd w:val="clear" w:color="auto" w:fill="D9D9D9"/>
              </w:rPr>
            </w:pPr>
          </w:p>
        </w:tc>
      </w:tr>
    </w:tbl>
    <w:p w14:paraId="463555EB" w14:textId="77777777" w:rsidR="00BE2AC4" w:rsidRDefault="009F4FF7">
      <w:r>
        <w:rPr>
          <w:b/>
        </w:rPr>
        <w:t>Programme Title</w:t>
      </w:r>
      <w:r>
        <w:rPr>
          <w:b/>
        </w:rPr>
        <w:tab/>
        <w:t xml:space="preserve">    :   </w:t>
      </w:r>
      <w:r>
        <w:rPr>
          <w:b/>
        </w:rPr>
        <w:tab/>
      </w:r>
      <w:r>
        <w:t>Master of Arts in Mathematics and Pedagogy</w:t>
      </w:r>
    </w:p>
    <w:p w14:paraId="463555ED" w14:textId="6C7598F3" w:rsidR="00BE2AC4" w:rsidRPr="009F4FF7" w:rsidRDefault="009F4FF7">
      <w:r>
        <w:tab/>
      </w:r>
      <w:r>
        <w:tab/>
      </w:r>
      <w:r>
        <w:tab/>
      </w:r>
      <w:r>
        <w:tab/>
        <w:t xml:space="preserve">Master of Education </w:t>
      </w:r>
    </w:p>
    <w:p w14:paraId="2E6ACFF0" w14:textId="05FE8857" w:rsidR="00D800C4" w:rsidRDefault="00D800C4">
      <w:pPr>
        <w:rPr>
          <w:b/>
        </w:rPr>
      </w:pPr>
      <w:r w:rsidRPr="00D800C4">
        <w:rPr>
          <w:b/>
        </w:rPr>
        <w:t>Programme QF Level   :</w:t>
      </w:r>
      <w:r w:rsidRPr="00D800C4">
        <w:rPr>
          <w:b/>
        </w:rPr>
        <w:tab/>
      </w:r>
      <w:r w:rsidRPr="00D800C4">
        <w:t>6</w:t>
      </w:r>
    </w:p>
    <w:p w14:paraId="463555F1" w14:textId="77777777" w:rsidR="00BE2AC4" w:rsidRDefault="009F4FF7">
      <w:r>
        <w:rPr>
          <w:b/>
        </w:rPr>
        <w:t>Course Title</w:t>
      </w:r>
      <w:r>
        <w:rPr>
          <w:b/>
        </w:rPr>
        <w:tab/>
      </w:r>
      <w:r>
        <w:rPr>
          <w:b/>
        </w:rPr>
        <w:tab/>
        <w:t xml:space="preserve">    :</w:t>
      </w:r>
      <w:r>
        <w:t xml:space="preserve"> </w:t>
      </w:r>
      <w:r>
        <w:tab/>
        <w:t>History and Pedagogy of Mathematics</w:t>
      </w:r>
    </w:p>
    <w:p w14:paraId="463555F2" w14:textId="77777777" w:rsidR="00BE2AC4" w:rsidRDefault="009F4FF7">
      <w:r>
        <w:rPr>
          <w:b/>
        </w:rPr>
        <w:t>Course Code</w:t>
      </w:r>
      <w:r>
        <w:rPr>
          <w:b/>
        </w:rPr>
        <w:tab/>
      </w:r>
      <w:r>
        <w:rPr>
          <w:b/>
        </w:rPr>
        <w:tab/>
        <w:t xml:space="preserve">    :</w:t>
      </w:r>
      <w:r>
        <w:rPr>
          <w:b/>
        </w:rPr>
        <w:tab/>
      </w:r>
      <w:r>
        <w:t>MTH6118</w:t>
      </w:r>
    </w:p>
    <w:p w14:paraId="463555F3" w14:textId="77777777" w:rsidR="00BE2AC4" w:rsidRDefault="009F4FF7">
      <w:r>
        <w:rPr>
          <w:b/>
        </w:rPr>
        <w:t>Department</w:t>
      </w:r>
      <w:r>
        <w:rPr>
          <w:b/>
        </w:rPr>
        <w:tab/>
      </w:r>
      <w:r>
        <w:rPr>
          <w:b/>
        </w:rPr>
        <w:tab/>
        <w:t xml:space="preserve">    :</w:t>
      </w:r>
      <w:r>
        <w:t xml:space="preserve"> </w:t>
      </w:r>
      <w:r>
        <w:tab/>
        <w:t>Mathematics and Information Technology</w:t>
      </w:r>
    </w:p>
    <w:p w14:paraId="463555F4" w14:textId="77777777" w:rsidR="00BE2AC4" w:rsidRDefault="009F4FF7">
      <w:r>
        <w:rPr>
          <w:b/>
        </w:rPr>
        <w:t>Credit Points</w:t>
      </w:r>
      <w:r>
        <w:rPr>
          <w:b/>
        </w:rPr>
        <w:tab/>
      </w:r>
      <w:r>
        <w:rPr>
          <w:b/>
        </w:rPr>
        <w:tab/>
        <w:t xml:space="preserve">    : </w:t>
      </w:r>
      <w:r>
        <w:rPr>
          <w:b/>
        </w:rPr>
        <w:tab/>
      </w:r>
      <w:r>
        <w:t>3</w:t>
      </w:r>
    </w:p>
    <w:p w14:paraId="463555F5" w14:textId="77777777" w:rsidR="00BE2AC4" w:rsidRDefault="009F4FF7">
      <w:r>
        <w:rPr>
          <w:b/>
        </w:rPr>
        <w:t>Contact Hours</w:t>
      </w:r>
      <w:r>
        <w:rPr>
          <w:b/>
        </w:rPr>
        <w:tab/>
        <w:t xml:space="preserve">    :</w:t>
      </w:r>
      <w:r>
        <w:t xml:space="preserve"> </w:t>
      </w:r>
      <w:r>
        <w:tab/>
        <w:t>39</w:t>
      </w:r>
    </w:p>
    <w:p w14:paraId="463555F6" w14:textId="77777777" w:rsidR="00BE2AC4" w:rsidRDefault="009F4FF7">
      <w:r>
        <w:rPr>
          <w:b/>
        </w:rPr>
        <w:t>Pre-requisite(s)</w:t>
      </w:r>
      <w:r>
        <w:rPr>
          <w:b/>
        </w:rPr>
        <w:tab/>
        <w:t xml:space="preserve">    :   </w:t>
      </w:r>
      <w:r>
        <w:rPr>
          <w:b/>
        </w:rPr>
        <w:tab/>
      </w:r>
      <w:r>
        <w:t>Nil</w:t>
      </w:r>
    </w:p>
    <w:p w14:paraId="463555F7" w14:textId="10C114D3" w:rsidR="00BE2AC4" w:rsidRDefault="009F4FF7">
      <w:r>
        <w:rPr>
          <w:b/>
        </w:rPr>
        <w:t xml:space="preserve">Medium of Instruction :   </w:t>
      </w:r>
      <w:r w:rsidR="00D800C4">
        <w:rPr>
          <w:b/>
        </w:rPr>
        <w:t xml:space="preserve">   </w:t>
      </w:r>
      <w:r>
        <w:t>English</w:t>
      </w:r>
    </w:p>
    <w:p w14:paraId="463555F8" w14:textId="7EDEF678" w:rsidR="00BE2AC4" w:rsidRDefault="3A7F3A99">
      <w:r w:rsidRPr="00DC31E8">
        <w:rPr>
          <w:b/>
          <w:bCs/>
        </w:rPr>
        <w:t xml:space="preserve">Course </w:t>
      </w:r>
      <w:r w:rsidR="009F4FF7" w:rsidRPr="00DC31E8">
        <w:rPr>
          <w:b/>
          <w:bCs/>
        </w:rPr>
        <w:t>Level</w:t>
      </w:r>
      <w:r w:rsidR="009F4FF7">
        <w:rPr>
          <w:b/>
        </w:rPr>
        <w:tab/>
      </w:r>
      <w:r w:rsidR="009F4FF7">
        <w:rPr>
          <w:b/>
        </w:rPr>
        <w:tab/>
      </w:r>
      <w:r w:rsidR="009F4FF7">
        <w:rPr>
          <w:b/>
        </w:rPr>
        <w:tab/>
      </w:r>
      <w:r w:rsidR="009F4FF7" w:rsidRPr="00DC31E8">
        <w:rPr>
          <w:b/>
          <w:bCs/>
        </w:rPr>
        <w:t xml:space="preserve">    : </w:t>
      </w:r>
      <w:r w:rsidR="009F4FF7">
        <w:rPr>
          <w:b/>
        </w:rPr>
        <w:tab/>
      </w:r>
      <w:r w:rsidR="009F4FF7">
        <w:t>6</w:t>
      </w:r>
    </w:p>
    <w:p w14:paraId="463555F9" w14:textId="77777777" w:rsidR="00BE2AC4" w:rsidRDefault="00BE2AC4">
      <w:pPr>
        <w:pBdr>
          <w:bottom w:val="single" w:sz="12" w:space="1" w:color="000000"/>
        </w:pBdr>
        <w:rPr>
          <w:sz w:val="16"/>
          <w:szCs w:val="16"/>
        </w:rPr>
      </w:pPr>
    </w:p>
    <w:p w14:paraId="463555FA" w14:textId="77777777" w:rsidR="00BE2AC4" w:rsidRDefault="00BE2AC4">
      <w:pPr>
        <w:rPr>
          <w:shd w:val="clear" w:color="auto" w:fill="D9D9D9"/>
        </w:rPr>
      </w:pPr>
    </w:p>
    <w:p w14:paraId="463555FB" w14:textId="77777777" w:rsidR="00BE2AC4" w:rsidRDefault="009F4FF7">
      <w:pPr>
        <w:rPr>
          <w:shd w:val="clear" w:color="auto" w:fill="D9D9D9"/>
        </w:rPr>
      </w:pPr>
      <w:r>
        <w:rPr>
          <w:b/>
          <w:shd w:val="clear" w:color="auto" w:fill="D9D9D9"/>
        </w:rPr>
        <w:t>Part II</w:t>
      </w:r>
    </w:p>
    <w:p w14:paraId="463555FC" w14:textId="77777777" w:rsidR="00BE2AC4" w:rsidRDefault="00BE2AC4">
      <w:pPr>
        <w:rPr>
          <w:b/>
        </w:rPr>
      </w:pPr>
    </w:p>
    <w:p w14:paraId="3C3E1208" w14:textId="77777777" w:rsidR="004E3079" w:rsidRPr="004E3079" w:rsidRDefault="004E3079" w:rsidP="004E3079">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kern w:val="2"/>
          <w:lang w:eastAsia="zh-TW"/>
        </w:rPr>
      </w:pPr>
      <w:r w:rsidRPr="004E3079">
        <w:rPr>
          <w:rFonts w:eastAsia="新細明體"/>
          <w:color w:val="auto"/>
          <w:kern w:val="2"/>
          <w:lang w:eastAsia="zh-TW"/>
        </w:rPr>
        <w:t xml:space="preserve">The University’s </w:t>
      </w:r>
      <w:r w:rsidRPr="004E3079">
        <w:rPr>
          <w:rFonts w:eastAsia="新細明體" w:hint="eastAsia"/>
          <w:color w:val="auto"/>
          <w:kern w:val="2"/>
          <w:lang w:eastAsia="zh-TW"/>
        </w:rPr>
        <w:t>Gradu</w:t>
      </w:r>
      <w:r w:rsidRPr="004E3079">
        <w:rPr>
          <w:rFonts w:eastAsia="新細明體"/>
          <w:color w:val="auto"/>
          <w:kern w:val="2"/>
          <w:lang w:eastAsia="zh-TW"/>
        </w:rPr>
        <w:t>a</w:t>
      </w:r>
      <w:r w:rsidRPr="004E3079">
        <w:rPr>
          <w:rFonts w:eastAsia="新細明體" w:hint="eastAsia"/>
          <w:color w:val="auto"/>
          <w:kern w:val="2"/>
          <w:lang w:eastAsia="zh-TW"/>
        </w:rPr>
        <w:t>te Attributes</w:t>
      </w:r>
      <w:r w:rsidRPr="004E3079">
        <w:rPr>
          <w:rFonts w:eastAsia="新細明體"/>
          <w:color w:val="auto"/>
          <w:kern w:val="2"/>
          <w:lang w:eastAsia="zh-TW"/>
        </w:rPr>
        <w:t xml:space="preserve">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graduate attributes. </w:t>
      </w:r>
    </w:p>
    <w:p w14:paraId="344695FF" w14:textId="77777777" w:rsidR="004E3079" w:rsidRPr="004E3079" w:rsidRDefault="004E3079" w:rsidP="004E3079">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p>
    <w:p w14:paraId="12F5305B" w14:textId="77777777" w:rsidR="004E3079" w:rsidRPr="004E3079" w:rsidRDefault="004E3079" w:rsidP="004E3079">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4E3079">
        <w:rPr>
          <w:rFonts w:eastAsia="新細明體"/>
          <w:color w:val="auto"/>
          <w:kern w:val="2"/>
          <w:lang w:eastAsia="zh-TW"/>
        </w:rPr>
        <w:t>In gist, the Graduate Attributes for Undergraduate, Taught Postgraduate and Research Postgraduate students consist of the following three domains (i.e. in short “PEER &amp; I”):</w:t>
      </w:r>
    </w:p>
    <w:p w14:paraId="634CC8EE" w14:textId="77777777" w:rsidR="004E3079" w:rsidRPr="004E3079" w:rsidRDefault="004E3079" w:rsidP="004E3079">
      <w:pPr>
        <w:numPr>
          <w:ilvl w:val="0"/>
          <w:numId w:val="6"/>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4E3079">
        <w:rPr>
          <w:rFonts w:eastAsia="新細明體" w:hint="eastAsia"/>
          <w:b/>
          <w:color w:val="auto"/>
          <w:kern w:val="2"/>
          <w:lang w:eastAsia="zh-TW"/>
        </w:rPr>
        <w:t>P</w:t>
      </w:r>
      <w:r w:rsidRPr="004E3079">
        <w:rPr>
          <w:rFonts w:eastAsia="新細明體" w:hint="eastAsia"/>
          <w:color w:val="auto"/>
          <w:kern w:val="2"/>
          <w:lang w:eastAsia="zh-TW"/>
        </w:rPr>
        <w:t xml:space="preserve">rofessional </w:t>
      </w:r>
      <w:r w:rsidRPr="004E3079">
        <w:rPr>
          <w:rFonts w:eastAsia="新細明體" w:hint="eastAsia"/>
          <w:b/>
          <w:color w:val="auto"/>
          <w:kern w:val="2"/>
          <w:lang w:eastAsia="zh-TW"/>
        </w:rPr>
        <w:t>E</w:t>
      </w:r>
      <w:r w:rsidRPr="004E3079">
        <w:rPr>
          <w:rFonts w:eastAsia="新細明體" w:hint="eastAsia"/>
          <w:color w:val="auto"/>
          <w:kern w:val="2"/>
          <w:lang w:eastAsia="zh-TW"/>
        </w:rPr>
        <w:t>xcellence;</w:t>
      </w:r>
    </w:p>
    <w:p w14:paraId="13C5434E" w14:textId="77777777" w:rsidR="004E3079" w:rsidRPr="004E3079" w:rsidRDefault="004E3079" w:rsidP="004E3079">
      <w:pPr>
        <w:numPr>
          <w:ilvl w:val="0"/>
          <w:numId w:val="6"/>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4E3079">
        <w:rPr>
          <w:rFonts w:eastAsia="新細明體" w:hint="eastAsia"/>
          <w:b/>
          <w:color w:val="auto"/>
          <w:kern w:val="2"/>
          <w:lang w:eastAsia="zh-TW"/>
        </w:rPr>
        <w:t>E</w:t>
      </w:r>
      <w:r w:rsidRPr="004E3079">
        <w:rPr>
          <w:rFonts w:eastAsia="新細明體" w:hint="eastAsia"/>
          <w:color w:val="auto"/>
          <w:kern w:val="2"/>
          <w:lang w:eastAsia="zh-TW"/>
        </w:rPr>
        <w:t xml:space="preserve">thical </w:t>
      </w:r>
      <w:r w:rsidRPr="004E3079">
        <w:rPr>
          <w:rFonts w:eastAsia="新細明體" w:hint="eastAsia"/>
          <w:b/>
          <w:color w:val="auto"/>
          <w:kern w:val="2"/>
          <w:lang w:eastAsia="zh-TW"/>
        </w:rPr>
        <w:t>R</w:t>
      </w:r>
      <w:r w:rsidRPr="004E3079">
        <w:rPr>
          <w:rFonts w:eastAsia="新細明體" w:hint="eastAsia"/>
          <w:color w:val="auto"/>
          <w:kern w:val="2"/>
          <w:lang w:eastAsia="zh-TW"/>
        </w:rPr>
        <w:t xml:space="preserve">esponsibility; </w:t>
      </w:r>
      <w:r w:rsidRPr="004E3079">
        <w:rPr>
          <w:rFonts w:eastAsia="新細明體" w:hint="eastAsia"/>
          <w:b/>
          <w:color w:val="auto"/>
          <w:kern w:val="2"/>
          <w:lang w:eastAsia="zh-TW"/>
        </w:rPr>
        <w:t>&amp;</w:t>
      </w:r>
    </w:p>
    <w:p w14:paraId="11B3CFF2" w14:textId="77777777" w:rsidR="004E3079" w:rsidRPr="004E3079" w:rsidRDefault="004E3079" w:rsidP="004E3079">
      <w:pPr>
        <w:numPr>
          <w:ilvl w:val="0"/>
          <w:numId w:val="6"/>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4E3079">
        <w:rPr>
          <w:rFonts w:eastAsia="新細明體" w:hint="eastAsia"/>
          <w:b/>
          <w:color w:val="auto"/>
          <w:kern w:val="2"/>
          <w:lang w:eastAsia="zh-TW"/>
        </w:rPr>
        <w:t>I</w:t>
      </w:r>
      <w:r w:rsidRPr="004E3079">
        <w:rPr>
          <w:rFonts w:eastAsia="新細明體" w:hint="eastAsia"/>
          <w:color w:val="auto"/>
          <w:kern w:val="2"/>
          <w:lang w:eastAsia="zh-TW"/>
        </w:rPr>
        <w:t>nnovation.</w:t>
      </w:r>
    </w:p>
    <w:p w14:paraId="3A3D2AC4" w14:textId="77777777" w:rsidR="004E3079" w:rsidRPr="004E3079" w:rsidRDefault="004E3079" w:rsidP="004E3079">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p>
    <w:p w14:paraId="579E6F5A" w14:textId="77777777" w:rsidR="004E3079" w:rsidRPr="004E3079" w:rsidRDefault="004E3079" w:rsidP="004E3079">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4E3079">
        <w:rPr>
          <w:rFonts w:eastAsia="新細明體"/>
          <w:color w:val="auto"/>
          <w:kern w:val="2"/>
          <w:lang w:eastAsia="zh-TW"/>
        </w:rPr>
        <w:t>The descriptors under these three domains are different for the three groups of students in order to reflect the respective level of Graduate Attributes.</w:t>
      </w:r>
    </w:p>
    <w:p w14:paraId="7422BAD7" w14:textId="77777777" w:rsidR="004E3079" w:rsidRPr="004E3079" w:rsidRDefault="004E3079" w:rsidP="004E3079">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p>
    <w:p w14:paraId="7366C090" w14:textId="77777777" w:rsidR="004E3079" w:rsidRPr="004E3079" w:rsidRDefault="004E3079" w:rsidP="004E3079">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eastAsia="zh-TW"/>
        </w:rPr>
      </w:pPr>
      <w:r w:rsidRPr="004E3079">
        <w:rPr>
          <w:rFonts w:eastAsia="新細明體"/>
          <w:color w:val="auto"/>
          <w:kern w:val="2"/>
          <w:lang w:eastAsia="zh-TW"/>
        </w:rPr>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4E3079" w:rsidRPr="004E3079" w14:paraId="5117D20F" w14:textId="77777777" w:rsidTr="005E2AB9">
        <w:trPr>
          <w:trHeight w:val="360"/>
        </w:trPr>
        <w:tc>
          <w:tcPr>
            <w:tcW w:w="4753" w:type="dxa"/>
            <w:tcMar>
              <w:top w:w="0" w:type="dxa"/>
              <w:left w:w="108" w:type="dxa"/>
              <w:bottom w:w="0" w:type="dxa"/>
              <w:right w:w="108" w:type="dxa"/>
            </w:tcMar>
            <w:hideMark/>
          </w:tcPr>
          <w:p w14:paraId="47F65B42" w14:textId="77777777" w:rsidR="004E3079" w:rsidRPr="004E3079" w:rsidRDefault="004E3079"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4E3079">
              <w:rPr>
                <w:rFonts w:eastAsia="新細明體"/>
                <w:color w:val="auto"/>
                <w:lang w:eastAsia="zh-TW"/>
              </w:rPr>
              <w:t xml:space="preserve">1. </w:t>
            </w:r>
            <w:r w:rsidRPr="004E3079">
              <w:rPr>
                <w:rFonts w:eastAsia="新細明體"/>
                <w:color w:val="auto"/>
                <w:lang w:eastAsia="zh-TW"/>
              </w:rPr>
              <w:tab/>
              <w:t>Problem Solving Skills</w:t>
            </w:r>
          </w:p>
        </w:tc>
      </w:tr>
      <w:tr w:rsidR="004E3079" w:rsidRPr="004E3079" w14:paraId="1FEA9E52" w14:textId="77777777" w:rsidTr="005E2AB9">
        <w:trPr>
          <w:trHeight w:val="360"/>
        </w:trPr>
        <w:tc>
          <w:tcPr>
            <w:tcW w:w="4753" w:type="dxa"/>
            <w:tcMar>
              <w:top w:w="0" w:type="dxa"/>
              <w:left w:w="108" w:type="dxa"/>
              <w:bottom w:w="0" w:type="dxa"/>
              <w:right w:w="108" w:type="dxa"/>
            </w:tcMar>
            <w:hideMark/>
          </w:tcPr>
          <w:p w14:paraId="19E2768C" w14:textId="77777777" w:rsidR="004E3079" w:rsidRPr="004E3079" w:rsidRDefault="004E3079"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4E3079">
              <w:rPr>
                <w:rFonts w:eastAsia="新細明體"/>
                <w:color w:val="auto"/>
                <w:lang w:eastAsia="zh-TW"/>
              </w:rPr>
              <w:t xml:space="preserve">2. </w:t>
            </w:r>
            <w:r w:rsidRPr="004E3079">
              <w:rPr>
                <w:rFonts w:eastAsia="新細明體"/>
                <w:color w:val="auto"/>
                <w:lang w:eastAsia="zh-TW"/>
              </w:rPr>
              <w:tab/>
              <w:t>Critical Thinking Skills</w:t>
            </w:r>
          </w:p>
        </w:tc>
      </w:tr>
      <w:tr w:rsidR="004E3079" w:rsidRPr="004E3079" w14:paraId="52C58028" w14:textId="77777777" w:rsidTr="005E2AB9">
        <w:trPr>
          <w:trHeight w:val="360"/>
        </w:trPr>
        <w:tc>
          <w:tcPr>
            <w:tcW w:w="4753" w:type="dxa"/>
            <w:tcMar>
              <w:top w:w="0" w:type="dxa"/>
              <w:left w:w="108" w:type="dxa"/>
              <w:bottom w:w="0" w:type="dxa"/>
              <w:right w:w="108" w:type="dxa"/>
            </w:tcMar>
            <w:hideMark/>
          </w:tcPr>
          <w:p w14:paraId="06C871E1" w14:textId="77777777" w:rsidR="004E3079" w:rsidRPr="004E3079" w:rsidRDefault="004E3079"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4E3079">
              <w:rPr>
                <w:rFonts w:eastAsia="新細明體"/>
                <w:color w:val="auto"/>
                <w:lang w:eastAsia="zh-TW"/>
              </w:rPr>
              <w:t xml:space="preserve">3. </w:t>
            </w:r>
            <w:r w:rsidRPr="004E3079">
              <w:rPr>
                <w:rFonts w:eastAsia="新細明體"/>
                <w:color w:val="auto"/>
                <w:lang w:eastAsia="zh-TW"/>
              </w:rPr>
              <w:tab/>
              <w:t>Creative Thinking Skills</w:t>
            </w:r>
          </w:p>
        </w:tc>
      </w:tr>
      <w:tr w:rsidR="004E3079" w:rsidRPr="004E3079" w14:paraId="09D16379" w14:textId="77777777" w:rsidTr="005E2AB9">
        <w:trPr>
          <w:trHeight w:val="360"/>
        </w:trPr>
        <w:tc>
          <w:tcPr>
            <w:tcW w:w="4753" w:type="dxa"/>
            <w:tcMar>
              <w:top w:w="0" w:type="dxa"/>
              <w:left w:w="108" w:type="dxa"/>
              <w:bottom w:w="0" w:type="dxa"/>
              <w:right w:w="108" w:type="dxa"/>
            </w:tcMar>
            <w:hideMark/>
          </w:tcPr>
          <w:p w14:paraId="7DD259F1" w14:textId="77777777" w:rsidR="004E3079" w:rsidRPr="004E3079" w:rsidRDefault="004E3079"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4E3079">
              <w:rPr>
                <w:rFonts w:eastAsia="新細明體"/>
                <w:color w:val="auto"/>
                <w:lang w:eastAsia="zh-TW"/>
              </w:rPr>
              <w:t>4a.</w:t>
            </w:r>
            <w:r w:rsidRPr="004E3079">
              <w:rPr>
                <w:rFonts w:eastAsia="新細明體"/>
                <w:color w:val="auto"/>
                <w:lang w:eastAsia="zh-TW"/>
              </w:rPr>
              <w:tab/>
              <w:t>Oral Communication Skills</w:t>
            </w:r>
          </w:p>
        </w:tc>
      </w:tr>
      <w:tr w:rsidR="004E3079" w:rsidRPr="004E3079" w14:paraId="2FE5A196" w14:textId="77777777" w:rsidTr="005E2AB9">
        <w:trPr>
          <w:trHeight w:val="360"/>
        </w:trPr>
        <w:tc>
          <w:tcPr>
            <w:tcW w:w="4753" w:type="dxa"/>
            <w:tcMar>
              <w:top w:w="0" w:type="dxa"/>
              <w:left w:w="108" w:type="dxa"/>
              <w:bottom w:w="0" w:type="dxa"/>
              <w:right w:w="108" w:type="dxa"/>
            </w:tcMar>
            <w:hideMark/>
          </w:tcPr>
          <w:p w14:paraId="40E1C23E" w14:textId="77777777" w:rsidR="004E3079" w:rsidRPr="004E3079" w:rsidRDefault="004E3079"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4E3079">
              <w:rPr>
                <w:rFonts w:eastAsia="新細明體"/>
                <w:color w:val="auto"/>
                <w:lang w:eastAsia="zh-TW"/>
              </w:rPr>
              <w:t>4b.</w:t>
            </w:r>
            <w:r w:rsidRPr="004E3079">
              <w:rPr>
                <w:rFonts w:eastAsia="新細明體"/>
                <w:color w:val="auto"/>
                <w:lang w:eastAsia="zh-TW"/>
              </w:rPr>
              <w:tab/>
              <w:t>Written Communication Skills</w:t>
            </w:r>
          </w:p>
        </w:tc>
      </w:tr>
      <w:tr w:rsidR="004E3079" w:rsidRPr="004E3079" w14:paraId="753F5630" w14:textId="77777777" w:rsidTr="005E2AB9">
        <w:trPr>
          <w:trHeight w:val="360"/>
        </w:trPr>
        <w:tc>
          <w:tcPr>
            <w:tcW w:w="4753" w:type="dxa"/>
            <w:tcMar>
              <w:top w:w="0" w:type="dxa"/>
              <w:left w:w="108" w:type="dxa"/>
              <w:bottom w:w="0" w:type="dxa"/>
              <w:right w:w="108" w:type="dxa"/>
            </w:tcMar>
            <w:hideMark/>
          </w:tcPr>
          <w:p w14:paraId="1774C1E6" w14:textId="77777777" w:rsidR="004E3079" w:rsidRPr="004E3079" w:rsidRDefault="004E3079"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4E3079">
              <w:rPr>
                <w:rFonts w:eastAsia="新細明體"/>
                <w:color w:val="auto"/>
                <w:lang w:eastAsia="zh-TW"/>
              </w:rPr>
              <w:t xml:space="preserve">5. </w:t>
            </w:r>
            <w:r w:rsidRPr="004E3079">
              <w:rPr>
                <w:rFonts w:eastAsia="新細明體"/>
                <w:color w:val="auto"/>
                <w:lang w:eastAsia="zh-TW"/>
              </w:rPr>
              <w:tab/>
              <w:t>Social Interaction Skills</w:t>
            </w:r>
          </w:p>
        </w:tc>
      </w:tr>
      <w:tr w:rsidR="004E3079" w:rsidRPr="004E3079" w14:paraId="6CA63090" w14:textId="77777777" w:rsidTr="005E2AB9">
        <w:trPr>
          <w:trHeight w:val="360"/>
        </w:trPr>
        <w:tc>
          <w:tcPr>
            <w:tcW w:w="4753" w:type="dxa"/>
            <w:tcMar>
              <w:top w:w="0" w:type="dxa"/>
              <w:left w:w="108" w:type="dxa"/>
              <w:bottom w:w="0" w:type="dxa"/>
              <w:right w:w="108" w:type="dxa"/>
            </w:tcMar>
            <w:hideMark/>
          </w:tcPr>
          <w:p w14:paraId="19DA7423" w14:textId="77777777" w:rsidR="004E3079" w:rsidRPr="004E3079" w:rsidRDefault="004E3079"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4E3079">
              <w:rPr>
                <w:rFonts w:eastAsia="新細明體"/>
                <w:color w:val="auto"/>
                <w:lang w:eastAsia="zh-TW"/>
              </w:rPr>
              <w:t xml:space="preserve">6. </w:t>
            </w:r>
            <w:r w:rsidRPr="004E3079">
              <w:rPr>
                <w:rFonts w:eastAsia="新細明體"/>
                <w:color w:val="auto"/>
                <w:lang w:eastAsia="zh-TW"/>
              </w:rPr>
              <w:tab/>
              <w:t>Ethical Decision Making</w:t>
            </w:r>
          </w:p>
        </w:tc>
      </w:tr>
      <w:tr w:rsidR="004E3079" w:rsidRPr="004E3079" w14:paraId="66FEC002" w14:textId="77777777" w:rsidTr="005E2AB9">
        <w:trPr>
          <w:trHeight w:val="360"/>
        </w:trPr>
        <w:tc>
          <w:tcPr>
            <w:tcW w:w="4753" w:type="dxa"/>
            <w:tcMar>
              <w:top w:w="0" w:type="dxa"/>
              <w:left w:w="108" w:type="dxa"/>
              <w:bottom w:w="0" w:type="dxa"/>
              <w:right w:w="108" w:type="dxa"/>
            </w:tcMar>
            <w:hideMark/>
          </w:tcPr>
          <w:p w14:paraId="3EA1F9F3" w14:textId="77777777" w:rsidR="004E3079" w:rsidRPr="004E3079" w:rsidRDefault="004E3079"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eastAsia="zh-TW"/>
              </w:rPr>
            </w:pPr>
            <w:r w:rsidRPr="004E3079">
              <w:rPr>
                <w:rFonts w:eastAsia="新細明體"/>
                <w:color w:val="auto"/>
                <w:lang w:eastAsia="zh-TW"/>
              </w:rPr>
              <w:t xml:space="preserve">7. </w:t>
            </w:r>
            <w:r w:rsidRPr="004E3079">
              <w:rPr>
                <w:rFonts w:eastAsia="新細明體"/>
                <w:color w:val="auto"/>
                <w:lang w:eastAsia="zh-TW"/>
              </w:rPr>
              <w:tab/>
              <w:t>Global Perspectives</w:t>
            </w:r>
          </w:p>
        </w:tc>
      </w:tr>
    </w:tbl>
    <w:p w14:paraId="46355616" w14:textId="77777777" w:rsidR="00BE2AC4" w:rsidRDefault="009F4FF7">
      <w:r>
        <w:rPr>
          <w:b/>
        </w:rPr>
        <w:t xml:space="preserve"> </w:t>
      </w:r>
    </w:p>
    <w:p w14:paraId="51087125" w14:textId="77777777" w:rsidR="004E3079" w:rsidRDefault="004E3079">
      <w:pPr>
        <w:widowControl/>
        <w:numPr>
          <w:ilvl w:val="0"/>
          <w:numId w:val="5"/>
        </w:numPr>
        <w:ind w:hanging="360"/>
        <w:jc w:val="both"/>
      </w:pPr>
      <w:r>
        <w:rPr>
          <w:b/>
        </w:rPr>
        <w:lastRenderedPageBreak/>
        <w:t xml:space="preserve">Course </w:t>
      </w:r>
      <w:r w:rsidR="009F4FF7">
        <w:rPr>
          <w:b/>
        </w:rPr>
        <w:t>Synopsis</w:t>
      </w:r>
    </w:p>
    <w:p w14:paraId="46355617" w14:textId="5F5EC3BD" w:rsidR="00BE2AC4" w:rsidRDefault="009F4FF7" w:rsidP="00DC31E8">
      <w:pPr>
        <w:widowControl/>
        <w:ind w:left="360"/>
        <w:jc w:val="both"/>
      </w:pPr>
      <w:r>
        <w:t>History and Pedagogy of Mathematics (HPM) is one of the main areas of studies of the ICMI (International Commission on Mathematical Instruction). The development of mathematics and mathematics education in relation to history of mathematics will be discussed in this course. It focuses on topics such as the development of number systems, arithmetic, geometry and algebra in ancient China, as well as their influences on mathematics education.</w:t>
      </w:r>
    </w:p>
    <w:p w14:paraId="46355618" w14:textId="77777777" w:rsidR="00BE2AC4" w:rsidRDefault="00BE2AC4">
      <w:pPr>
        <w:ind w:left="360"/>
      </w:pPr>
    </w:p>
    <w:p w14:paraId="4635561A" w14:textId="77777777" w:rsidR="00BE2AC4" w:rsidRDefault="009F4FF7">
      <w:pPr>
        <w:widowControl/>
        <w:numPr>
          <w:ilvl w:val="0"/>
          <w:numId w:val="5"/>
        </w:numPr>
        <w:ind w:hanging="360"/>
      </w:pPr>
      <w:r>
        <w:rPr>
          <w:b/>
        </w:rPr>
        <w:t>Course Intended Learning Outcomes</w:t>
      </w:r>
      <w:r>
        <w:t xml:space="preserve"> (CILO</w:t>
      </w:r>
      <w:r>
        <w:rPr>
          <w:vertAlign w:val="subscript"/>
        </w:rPr>
        <w:t>s</w:t>
      </w:r>
      <w:r>
        <w:t>)</w:t>
      </w:r>
    </w:p>
    <w:p w14:paraId="4635561B" w14:textId="17A40C89" w:rsidR="00BE2AC4" w:rsidRDefault="009F4FF7">
      <w:r>
        <w:rPr>
          <w:i/>
        </w:rPr>
        <w:t>Upon completion of this course, students will be able to:</w:t>
      </w:r>
    </w:p>
    <w:p w14:paraId="4635561C" w14:textId="77777777" w:rsidR="00BE2AC4" w:rsidRDefault="009F4FF7">
      <w:pPr>
        <w:ind w:left="1920" w:hanging="1200"/>
        <w:jc w:val="both"/>
      </w:pPr>
      <w:r>
        <w:t>CILO</w:t>
      </w:r>
      <w:r>
        <w:rPr>
          <w:vertAlign w:val="subscript"/>
        </w:rPr>
        <w:t>1</w:t>
      </w:r>
      <w:r>
        <w:tab/>
        <w:t>Recognize the major mathematics development and mathematics education in ancient China.</w:t>
      </w:r>
    </w:p>
    <w:p w14:paraId="4635561D" w14:textId="77777777" w:rsidR="00BE2AC4" w:rsidRDefault="009F4FF7">
      <w:pPr>
        <w:ind w:left="1920" w:hanging="1200"/>
        <w:jc w:val="both"/>
        <w:rPr>
          <w:vertAlign w:val="subscript"/>
        </w:rPr>
      </w:pPr>
      <w:r>
        <w:t>CILO</w:t>
      </w:r>
      <w:r>
        <w:rPr>
          <w:vertAlign w:val="subscript"/>
        </w:rPr>
        <w:t>2</w:t>
      </w:r>
      <w:r>
        <w:tab/>
        <w:t>Understand the problems and problem solving strategies appeared in some famous classic mathematics texts in ancient China.</w:t>
      </w:r>
    </w:p>
    <w:p w14:paraId="4635561E" w14:textId="77777777" w:rsidR="00BE2AC4" w:rsidRDefault="009F4FF7">
      <w:pPr>
        <w:ind w:left="1920" w:hanging="1200"/>
        <w:jc w:val="both"/>
      </w:pPr>
      <w:r>
        <w:t>CILO</w:t>
      </w:r>
      <w:r>
        <w:rPr>
          <w:vertAlign w:val="subscript"/>
        </w:rPr>
        <w:t>3</w:t>
      </w:r>
      <w:r>
        <w:tab/>
        <w:t>Enhance their knowledge of the current trends and issues of integrating history of mathematics in mathematics education.</w:t>
      </w:r>
    </w:p>
    <w:p w14:paraId="4635561F" w14:textId="77777777" w:rsidR="00BE2AC4" w:rsidRDefault="009F4FF7">
      <w:pPr>
        <w:ind w:left="1920" w:hanging="1200"/>
        <w:rPr>
          <w:vertAlign w:val="subscript"/>
        </w:rPr>
      </w:pPr>
      <w:r>
        <w:rPr>
          <w:vertAlign w:val="subscript"/>
        </w:rPr>
        <w:tab/>
      </w:r>
    </w:p>
    <w:p w14:paraId="46355621" w14:textId="77777777" w:rsidR="00BE2AC4" w:rsidRDefault="009F4FF7">
      <w:pPr>
        <w:widowControl/>
        <w:numPr>
          <w:ilvl w:val="0"/>
          <w:numId w:val="5"/>
        </w:numPr>
        <w:ind w:hanging="360"/>
      </w:pPr>
      <w:r>
        <w:rPr>
          <w:b/>
        </w:rPr>
        <w:t>Content, CILOs and Teaching &amp; Learning Activities</w:t>
      </w:r>
    </w:p>
    <w:tbl>
      <w:tblPr>
        <w:tblStyle w:val="a2"/>
        <w:tblW w:w="876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2"/>
        <w:gridCol w:w="1134"/>
        <w:gridCol w:w="2268"/>
      </w:tblGrid>
      <w:tr w:rsidR="00BE2AC4" w14:paraId="46355625" w14:textId="77777777">
        <w:tc>
          <w:tcPr>
            <w:tcW w:w="5362" w:type="dxa"/>
            <w:shd w:val="clear" w:color="auto" w:fill="D9D9D9"/>
            <w:vAlign w:val="center"/>
          </w:tcPr>
          <w:p w14:paraId="46355622" w14:textId="77777777" w:rsidR="00BE2AC4" w:rsidRDefault="009F4FF7">
            <w:pPr>
              <w:jc w:val="center"/>
              <w:rPr>
                <w:sz w:val="20"/>
                <w:szCs w:val="20"/>
              </w:rPr>
            </w:pPr>
            <w:r>
              <w:rPr>
                <w:b/>
              </w:rPr>
              <w:t>Course Content</w:t>
            </w:r>
          </w:p>
        </w:tc>
        <w:tc>
          <w:tcPr>
            <w:tcW w:w="1134" w:type="dxa"/>
            <w:shd w:val="clear" w:color="auto" w:fill="D9D9D9"/>
            <w:vAlign w:val="center"/>
          </w:tcPr>
          <w:p w14:paraId="46355623" w14:textId="77777777" w:rsidR="00BE2AC4" w:rsidRDefault="009F4FF7">
            <w:pPr>
              <w:jc w:val="center"/>
            </w:pPr>
            <w:r>
              <w:rPr>
                <w:b/>
              </w:rPr>
              <w:t>CILOs</w:t>
            </w:r>
          </w:p>
        </w:tc>
        <w:tc>
          <w:tcPr>
            <w:tcW w:w="2268" w:type="dxa"/>
            <w:shd w:val="clear" w:color="auto" w:fill="D9D9D9"/>
          </w:tcPr>
          <w:p w14:paraId="46355624" w14:textId="77777777" w:rsidR="00BE2AC4" w:rsidRDefault="009F4FF7">
            <w:pPr>
              <w:jc w:val="center"/>
            </w:pPr>
            <w:r>
              <w:rPr>
                <w:b/>
              </w:rPr>
              <w:t>Suggested Teaching &amp; Learning Activities</w:t>
            </w:r>
          </w:p>
        </w:tc>
      </w:tr>
      <w:tr w:rsidR="00BE2AC4" w14:paraId="4635562A" w14:textId="77777777">
        <w:tc>
          <w:tcPr>
            <w:tcW w:w="5362" w:type="dxa"/>
          </w:tcPr>
          <w:p w14:paraId="46355626" w14:textId="77777777" w:rsidR="00BE2AC4" w:rsidRDefault="009F4FF7">
            <w:pPr>
              <w:jc w:val="both"/>
            </w:pPr>
            <w:r>
              <w:t>An overview of the major mathematics developments in ancient China.</w:t>
            </w:r>
          </w:p>
          <w:p w14:paraId="46355627" w14:textId="77777777" w:rsidR="00BE2AC4" w:rsidRDefault="009F4FF7">
            <w:pPr>
              <w:jc w:val="both"/>
            </w:pPr>
            <w:r>
              <w:t>(main ref. A2, A12)</w:t>
            </w:r>
          </w:p>
        </w:tc>
        <w:tc>
          <w:tcPr>
            <w:tcW w:w="1134" w:type="dxa"/>
            <w:vAlign w:val="center"/>
          </w:tcPr>
          <w:p w14:paraId="46355628" w14:textId="77777777" w:rsidR="00BE2AC4" w:rsidRDefault="009F4FF7">
            <w:r>
              <w:rPr>
                <w:i/>
              </w:rPr>
              <w:t>CILO</w:t>
            </w:r>
            <w:r>
              <w:rPr>
                <w:i/>
                <w:vertAlign w:val="subscript"/>
              </w:rPr>
              <w:t>1</w:t>
            </w:r>
          </w:p>
        </w:tc>
        <w:tc>
          <w:tcPr>
            <w:tcW w:w="2268" w:type="dxa"/>
            <w:vMerge w:val="restart"/>
            <w:vAlign w:val="center"/>
          </w:tcPr>
          <w:p w14:paraId="46355629" w14:textId="77777777" w:rsidR="00BE2AC4" w:rsidRDefault="009F4FF7">
            <w:r>
              <w:t>lectures, discussions, presentations and directed studies using relevant on-line materials</w:t>
            </w:r>
          </w:p>
        </w:tc>
      </w:tr>
      <w:tr w:rsidR="00BE2AC4" w14:paraId="4635562F" w14:textId="77777777">
        <w:tc>
          <w:tcPr>
            <w:tcW w:w="5362" w:type="dxa"/>
          </w:tcPr>
          <w:p w14:paraId="4635562B" w14:textId="79416B65" w:rsidR="00BE2AC4" w:rsidRDefault="009F4FF7">
            <w:pPr>
              <w:jc w:val="both"/>
            </w:pPr>
            <w:r>
              <w:t>The problems and problem solving strategies appeared in some classic mathematics texts in ancient China.</w:t>
            </w:r>
          </w:p>
          <w:p w14:paraId="4635562C" w14:textId="77777777" w:rsidR="00BE2AC4" w:rsidRDefault="009F4FF7">
            <w:pPr>
              <w:jc w:val="both"/>
            </w:pPr>
            <w:r>
              <w:t>(main ref. A5, A6, A7)</w:t>
            </w:r>
          </w:p>
        </w:tc>
        <w:tc>
          <w:tcPr>
            <w:tcW w:w="1134" w:type="dxa"/>
            <w:vAlign w:val="center"/>
          </w:tcPr>
          <w:p w14:paraId="4635562D" w14:textId="77777777" w:rsidR="00BE2AC4" w:rsidRDefault="009F4FF7">
            <w:r>
              <w:rPr>
                <w:i/>
              </w:rPr>
              <w:t>CILO</w:t>
            </w:r>
            <w:r>
              <w:rPr>
                <w:i/>
                <w:vertAlign w:val="subscript"/>
              </w:rPr>
              <w:t>2</w:t>
            </w:r>
          </w:p>
        </w:tc>
        <w:tc>
          <w:tcPr>
            <w:tcW w:w="2268" w:type="dxa"/>
            <w:vMerge/>
            <w:vAlign w:val="center"/>
          </w:tcPr>
          <w:p w14:paraId="4635562E" w14:textId="77777777" w:rsidR="00BE2AC4" w:rsidRDefault="00BE2AC4"/>
        </w:tc>
      </w:tr>
      <w:tr w:rsidR="00BE2AC4" w14:paraId="46355634" w14:textId="77777777">
        <w:tc>
          <w:tcPr>
            <w:tcW w:w="5362" w:type="dxa"/>
          </w:tcPr>
          <w:p w14:paraId="46355630" w14:textId="77777777" w:rsidR="00BE2AC4" w:rsidRDefault="009F4FF7">
            <w:pPr>
              <w:jc w:val="both"/>
            </w:pPr>
            <w:r>
              <w:t>The roles of mathematics in the ancient Chinese education systems.</w:t>
            </w:r>
          </w:p>
          <w:p w14:paraId="46355631" w14:textId="77777777" w:rsidR="00BE2AC4" w:rsidRDefault="009F4FF7">
            <w:pPr>
              <w:jc w:val="both"/>
            </w:pPr>
            <w:r>
              <w:t>(main ref. A8, A13)</w:t>
            </w:r>
          </w:p>
        </w:tc>
        <w:tc>
          <w:tcPr>
            <w:tcW w:w="1134" w:type="dxa"/>
            <w:vAlign w:val="center"/>
          </w:tcPr>
          <w:p w14:paraId="46355632" w14:textId="77777777" w:rsidR="00BE2AC4" w:rsidRDefault="009F4FF7">
            <w:r>
              <w:rPr>
                <w:i/>
              </w:rPr>
              <w:t>CILO</w:t>
            </w:r>
            <w:r>
              <w:rPr>
                <w:i/>
                <w:vertAlign w:val="subscript"/>
              </w:rPr>
              <w:t>1</w:t>
            </w:r>
          </w:p>
        </w:tc>
        <w:tc>
          <w:tcPr>
            <w:tcW w:w="2268" w:type="dxa"/>
            <w:vMerge/>
            <w:vAlign w:val="center"/>
          </w:tcPr>
          <w:p w14:paraId="46355633" w14:textId="77777777" w:rsidR="00BE2AC4" w:rsidRDefault="00BE2AC4"/>
        </w:tc>
      </w:tr>
      <w:tr w:rsidR="00BE2AC4" w14:paraId="46355639" w14:textId="77777777">
        <w:tc>
          <w:tcPr>
            <w:tcW w:w="5362" w:type="dxa"/>
          </w:tcPr>
          <w:p w14:paraId="46355635" w14:textId="77777777" w:rsidR="00BE2AC4" w:rsidRDefault="009F4FF7">
            <w:pPr>
              <w:jc w:val="both"/>
            </w:pPr>
            <w:r>
              <w:t>The current trends and issues of integrating history of mathematics in mathematics education.</w:t>
            </w:r>
          </w:p>
          <w:p w14:paraId="46355636" w14:textId="77777777" w:rsidR="00BE2AC4" w:rsidRDefault="009F4FF7">
            <w:pPr>
              <w:jc w:val="both"/>
            </w:pPr>
            <w:r>
              <w:t>(main ref. A1, A3, A9)</w:t>
            </w:r>
          </w:p>
        </w:tc>
        <w:tc>
          <w:tcPr>
            <w:tcW w:w="1134" w:type="dxa"/>
            <w:vAlign w:val="center"/>
          </w:tcPr>
          <w:p w14:paraId="46355637" w14:textId="77777777" w:rsidR="00BE2AC4" w:rsidRDefault="009F4FF7">
            <w:r>
              <w:rPr>
                <w:i/>
              </w:rPr>
              <w:t>CILO</w:t>
            </w:r>
            <w:r>
              <w:rPr>
                <w:i/>
                <w:vertAlign w:val="subscript"/>
              </w:rPr>
              <w:t>3</w:t>
            </w:r>
          </w:p>
        </w:tc>
        <w:tc>
          <w:tcPr>
            <w:tcW w:w="2268" w:type="dxa"/>
            <w:vMerge/>
            <w:vAlign w:val="center"/>
          </w:tcPr>
          <w:p w14:paraId="46355638" w14:textId="77777777" w:rsidR="00BE2AC4" w:rsidRDefault="00BE2AC4"/>
        </w:tc>
      </w:tr>
    </w:tbl>
    <w:p w14:paraId="4635563A" w14:textId="77777777" w:rsidR="00BE2AC4" w:rsidRDefault="00BE2AC4"/>
    <w:p w14:paraId="4635563B" w14:textId="77777777" w:rsidR="00BE2AC4" w:rsidRDefault="009F4FF7">
      <w:pPr>
        <w:widowControl/>
        <w:numPr>
          <w:ilvl w:val="0"/>
          <w:numId w:val="5"/>
        </w:numPr>
        <w:ind w:hanging="360"/>
        <w:contextualSpacing/>
      </w:pPr>
      <w:r>
        <w:rPr>
          <w:b/>
        </w:rPr>
        <w:t>Assessment</w:t>
      </w:r>
    </w:p>
    <w:tbl>
      <w:tblPr>
        <w:tblStyle w:val="a3"/>
        <w:tblW w:w="8763"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
        <w:gridCol w:w="5433"/>
        <w:gridCol w:w="1554"/>
        <w:gridCol w:w="1273"/>
      </w:tblGrid>
      <w:tr w:rsidR="00BE2AC4" w14:paraId="4635563F" w14:textId="77777777">
        <w:tc>
          <w:tcPr>
            <w:tcW w:w="5937" w:type="dxa"/>
            <w:gridSpan w:val="2"/>
            <w:shd w:val="clear" w:color="auto" w:fill="D9D9D9"/>
            <w:vAlign w:val="center"/>
          </w:tcPr>
          <w:p w14:paraId="4635563C" w14:textId="77777777" w:rsidR="00BE2AC4" w:rsidRDefault="009F4FF7">
            <w:pPr>
              <w:jc w:val="center"/>
              <w:rPr>
                <w:sz w:val="20"/>
                <w:szCs w:val="20"/>
              </w:rPr>
            </w:pPr>
            <w:r>
              <w:rPr>
                <w:b/>
              </w:rPr>
              <w:t>Assessment Tasks</w:t>
            </w:r>
          </w:p>
        </w:tc>
        <w:tc>
          <w:tcPr>
            <w:tcW w:w="1554" w:type="dxa"/>
            <w:shd w:val="clear" w:color="auto" w:fill="D9D9D9"/>
            <w:vAlign w:val="center"/>
          </w:tcPr>
          <w:p w14:paraId="4635563D" w14:textId="77777777" w:rsidR="00BE2AC4" w:rsidRDefault="009F4FF7">
            <w:pPr>
              <w:jc w:val="center"/>
            </w:pPr>
            <w:r>
              <w:rPr>
                <w:b/>
              </w:rPr>
              <w:t>Weighting (%)</w:t>
            </w:r>
          </w:p>
        </w:tc>
        <w:tc>
          <w:tcPr>
            <w:tcW w:w="1273" w:type="dxa"/>
            <w:shd w:val="clear" w:color="auto" w:fill="D9D9D9"/>
            <w:vAlign w:val="center"/>
          </w:tcPr>
          <w:p w14:paraId="4635563E" w14:textId="77777777" w:rsidR="00BE2AC4" w:rsidRDefault="009F4FF7">
            <w:pPr>
              <w:jc w:val="center"/>
            </w:pPr>
            <w:r>
              <w:rPr>
                <w:b/>
              </w:rPr>
              <w:t>CILO</w:t>
            </w:r>
          </w:p>
        </w:tc>
      </w:tr>
      <w:tr w:rsidR="00BE2AC4" w14:paraId="46355644" w14:textId="77777777">
        <w:tc>
          <w:tcPr>
            <w:tcW w:w="503" w:type="dxa"/>
            <w:tcBorders>
              <w:right w:val="nil"/>
            </w:tcBorders>
          </w:tcPr>
          <w:p w14:paraId="46355640" w14:textId="77777777" w:rsidR="00BE2AC4" w:rsidRDefault="009F4FF7">
            <w:r>
              <w:t xml:space="preserve">(a)  </w:t>
            </w:r>
          </w:p>
        </w:tc>
        <w:tc>
          <w:tcPr>
            <w:tcW w:w="5434" w:type="dxa"/>
            <w:tcBorders>
              <w:left w:val="nil"/>
            </w:tcBorders>
          </w:tcPr>
          <w:p w14:paraId="46355641" w14:textId="6E2CCE87" w:rsidR="00BE2AC4" w:rsidRDefault="009D0A07" w:rsidP="009D0A07">
            <w:pPr>
              <w:ind w:left="67"/>
              <w:jc w:val="both"/>
            </w:pPr>
            <w:r>
              <w:t>Quiz</w:t>
            </w:r>
          </w:p>
        </w:tc>
        <w:tc>
          <w:tcPr>
            <w:tcW w:w="1554" w:type="dxa"/>
            <w:vAlign w:val="center"/>
          </w:tcPr>
          <w:p w14:paraId="46355642" w14:textId="77777777" w:rsidR="00BE2AC4" w:rsidRDefault="009F4FF7">
            <w:pPr>
              <w:jc w:val="center"/>
            </w:pPr>
            <w:r>
              <w:t>15</w:t>
            </w:r>
          </w:p>
        </w:tc>
        <w:tc>
          <w:tcPr>
            <w:tcW w:w="1273" w:type="dxa"/>
            <w:vMerge w:val="restart"/>
            <w:vAlign w:val="center"/>
          </w:tcPr>
          <w:p w14:paraId="46355643" w14:textId="77777777" w:rsidR="00BE2AC4" w:rsidRDefault="009F4FF7">
            <w:r>
              <w:rPr>
                <w:i/>
              </w:rPr>
              <w:t>CILO</w:t>
            </w:r>
            <w:r>
              <w:rPr>
                <w:i/>
                <w:vertAlign w:val="subscript"/>
              </w:rPr>
              <w:t>1,2,3</w:t>
            </w:r>
          </w:p>
        </w:tc>
      </w:tr>
      <w:tr w:rsidR="00BE2AC4" w14:paraId="46355649" w14:textId="77777777">
        <w:tc>
          <w:tcPr>
            <w:tcW w:w="503" w:type="dxa"/>
            <w:tcBorders>
              <w:right w:val="nil"/>
            </w:tcBorders>
          </w:tcPr>
          <w:p w14:paraId="46355645" w14:textId="77777777" w:rsidR="00BE2AC4" w:rsidRDefault="009F4FF7">
            <w:r>
              <w:t xml:space="preserve">(b)  </w:t>
            </w:r>
          </w:p>
        </w:tc>
        <w:tc>
          <w:tcPr>
            <w:tcW w:w="5434" w:type="dxa"/>
            <w:tcBorders>
              <w:left w:val="nil"/>
            </w:tcBorders>
          </w:tcPr>
          <w:p w14:paraId="46355646" w14:textId="11838004" w:rsidR="00BE2AC4" w:rsidRDefault="000B0910" w:rsidP="009D0A07">
            <w:pPr>
              <w:ind w:left="67"/>
              <w:jc w:val="both"/>
            </w:pPr>
            <w:r>
              <w:t>G</w:t>
            </w:r>
            <w:r w:rsidR="009F4FF7">
              <w:t xml:space="preserve">roup </w:t>
            </w:r>
            <w:r>
              <w:t xml:space="preserve">presentation of a lesson </w:t>
            </w:r>
            <w:r w:rsidR="009F4FF7">
              <w:t xml:space="preserve">design on </w:t>
            </w:r>
            <w:r>
              <w:t xml:space="preserve">how to </w:t>
            </w:r>
            <w:r w:rsidR="009F4FF7">
              <w:t>integrat</w:t>
            </w:r>
            <w:r>
              <w:t>e</w:t>
            </w:r>
            <w:r w:rsidR="009F4FF7">
              <w:t xml:space="preserve"> history of mathematics in</w:t>
            </w:r>
            <w:r>
              <w:t xml:space="preserve"> </w:t>
            </w:r>
            <w:r w:rsidR="009D0A07">
              <w:t>lesson(s).</w:t>
            </w:r>
            <w:r w:rsidR="009F4FF7">
              <w:t xml:space="preserve"> </w:t>
            </w:r>
          </w:p>
        </w:tc>
        <w:tc>
          <w:tcPr>
            <w:tcW w:w="1554" w:type="dxa"/>
            <w:vAlign w:val="center"/>
          </w:tcPr>
          <w:p w14:paraId="46355647" w14:textId="77777777" w:rsidR="00BE2AC4" w:rsidRDefault="009F4FF7">
            <w:pPr>
              <w:jc w:val="center"/>
            </w:pPr>
            <w:r>
              <w:t>15</w:t>
            </w:r>
          </w:p>
        </w:tc>
        <w:tc>
          <w:tcPr>
            <w:tcW w:w="1273" w:type="dxa"/>
            <w:vMerge/>
            <w:vAlign w:val="center"/>
          </w:tcPr>
          <w:p w14:paraId="46355648" w14:textId="77777777" w:rsidR="00BE2AC4" w:rsidRDefault="00BE2AC4">
            <w:pPr>
              <w:jc w:val="center"/>
            </w:pPr>
          </w:p>
        </w:tc>
      </w:tr>
      <w:tr w:rsidR="00BE2AC4" w14:paraId="4635564E" w14:textId="77777777">
        <w:tc>
          <w:tcPr>
            <w:tcW w:w="503" w:type="dxa"/>
            <w:tcBorders>
              <w:right w:val="nil"/>
            </w:tcBorders>
          </w:tcPr>
          <w:p w14:paraId="4635564A" w14:textId="77777777" w:rsidR="00BE2AC4" w:rsidRDefault="009F4FF7">
            <w:r>
              <w:t>(c)</w:t>
            </w:r>
          </w:p>
        </w:tc>
        <w:tc>
          <w:tcPr>
            <w:tcW w:w="5434" w:type="dxa"/>
            <w:tcBorders>
              <w:left w:val="nil"/>
            </w:tcBorders>
          </w:tcPr>
          <w:p w14:paraId="4635564B" w14:textId="2D569FA9" w:rsidR="00BE2AC4" w:rsidRDefault="009F4FF7" w:rsidP="009D0A07">
            <w:pPr>
              <w:ind w:left="67"/>
              <w:jc w:val="both"/>
            </w:pPr>
            <w:r>
              <w:t>An individual essay</w:t>
            </w:r>
            <w:r w:rsidR="009D0A07">
              <w:t xml:space="preserve"> (about 3000 words) </w:t>
            </w:r>
            <w:r>
              <w:t xml:space="preserve">on a </w:t>
            </w:r>
            <w:r w:rsidR="000B0910">
              <w:t xml:space="preserve">selected </w:t>
            </w:r>
            <w:r>
              <w:t xml:space="preserve">topic </w:t>
            </w:r>
            <w:r w:rsidR="009D0A07">
              <w:t xml:space="preserve">of </w:t>
            </w:r>
            <w:r>
              <w:t>this course</w:t>
            </w:r>
            <w:r w:rsidR="009D0A07">
              <w:t>.</w:t>
            </w:r>
          </w:p>
        </w:tc>
        <w:tc>
          <w:tcPr>
            <w:tcW w:w="1554" w:type="dxa"/>
            <w:vAlign w:val="center"/>
          </w:tcPr>
          <w:p w14:paraId="4635564C" w14:textId="77777777" w:rsidR="00BE2AC4" w:rsidRDefault="009F4FF7">
            <w:pPr>
              <w:jc w:val="center"/>
            </w:pPr>
            <w:r>
              <w:t>70</w:t>
            </w:r>
          </w:p>
        </w:tc>
        <w:tc>
          <w:tcPr>
            <w:tcW w:w="1273" w:type="dxa"/>
            <w:vMerge/>
            <w:vAlign w:val="center"/>
          </w:tcPr>
          <w:p w14:paraId="4635564D" w14:textId="77777777" w:rsidR="00BE2AC4" w:rsidRDefault="00BE2AC4">
            <w:pPr>
              <w:jc w:val="center"/>
            </w:pPr>
          </w:p>
        </w:tc>
      </w:tr>
    </w:tbl>
    <w:p w14:paraId="4635564F" w14:textId="77777777" w:rsidR="00BE2AC4" w:rsidRDefault="00BE2AC4">
      <w:pPr>
        <w:widowControl/>
      </w:pPr>
    </w:p>
    <w:p w14:paraId="46355651" w14:textId="77777777" w:rsidR="00BE2AC4" w:rsidRDefault="009F4FF7">
      <w:pPr>
        <w:widowControl/>
        <w:numPr>
          <w:ilvl w:val="0"/>
          <w:numId w:val="5"/>
        </w:numPr>
        <w:ind w:hanging="360"/>
      </w:pPr>
      <w:r>
        <w:rPr>
          <w:b/>
        </w:rPr>
        <w:t>Required Text(s)</w:t>
      </w:r>
    </w:p>
    <w:p w14:paraId="46355652" w14:textId="77777777" w:rsidR="00BE2AC4" w:rsidRDefault="009F4FF7">
      <w:pPr>
        <w:widowControl/>
        <w:ind w:firstLine="360"/>
      </w:pPr>
      <w:r>
        <w:t>Nil</w:t>
      </w:r>
    </w:p>
    <w:p w14:paraId="46355653" w14:textId="4BE9883C" w:rsidR="00BE2AC4" w:rsidRDefault="00BE2AC4">
      <w:pPr>
        <w:widowControl/>
      </w:pPr>
    </w:p>
    <w:p w14:paraId="591C3FEF" w14:textId="77777777" w:rsidR="004E3079" w:rsidRDefault="004E3079">
      <w:pPr>
        <w:widowControl/>
      </w:pPr>
    </w:p>
    <w:p w14:paraId="46355657" w14:textId="77777777" w:rsidR="00BE2AC4" w:rsidRDefault="009F4FF7">
      <w:pPr>
        <w:widowControl/>
        <w:numPr>
          <w:ilvl w:val="0"/>
          <w:numId w:val="5"/>
        </w:numPr>
        <w:ind w:hanging="360"/>
      </w:pPr>
      <w:r>
        <w:rPr>
          <w:b/>
        </w:rPr>
        <w:lastRenderedPageBreak/>
        <w:t>Recommended Readings</w:t>
      </w:r>
    </w:p>
    <w:p w14:paraId="46355658" w14:textId="77777777" w:rsidR="00BE2AC4" w:rsidRDefault="009F4FF7">
      <w:pPr>
        <w:widowControl/>
        <w:numPr>
          <w:ilvl w:val="0"/>
          <w:numId w:val="1"/>
        </w:numPr>
        <w:ind w:hanging="720"/>
        <w:jc w:val="both"/>
      </w:pPr>
      <w:r>
        <w:t>Must-read journal articles</w:t>
      </w:r>
    </w:p>
    <w:p w14:paraId="46355659" w14:textId="77777777" w:rsidR="00BE2AC4" w:rsidRDefault="009F4FF7">
      <w:pPr>
        <w:widowControl/>
        <w:numPr>
          <w:ilvl w:val="0"/>
          <w:numId w:val="2"/>
        </w:numPr>
        <w:ind w:hanging="720"/>
        <w:jc w:val="both"/>
      </w:pPr>
      <w:r>
        <w:t>S. Goktepe, A. S. Ozdemir (2013). An example of using history of mathematics in classes. European Journal of Science and Mathematics Education, 1(3), pp.125-137.</w:t>
      </w:r>
    </w:p>
    <w:p w14:paraId="4635565A" w14:textId="77777777" w:rsidR="00BE2AC4" w:rsidRDefault="009F4FF7">
      <w:pPr>
        <w:widowControl/>
        <w:numPr>
          <w:ilvl w:val="0"/>
          <w:numId w:val="2"/>
        </w:numPr>
        <w:ind w:hanging="720"/>
        <w:jc w:val="both"/>
      </w:pPr>
      <w:r>
        <w:t>Man, Y.K. (2011). Chinese Mathematics. In Sarah J. Greenwald &amp; Jill E. Thomley (Eds.), The Encyclopedia of Mathematics and Society (Volume I), pp.184-188,. CA: Salem Press.</w:t>
      </w:r>
    </w:p>
    <w:p w14:paraId="4635565B" w14:textId="77777777" w:rsidR="00BE2AC4" w:rsidRDefault="009F4FF7">
      <w:pPr>
        <w:widowControl/>
        <w:numPr>
          <w:ilvl w:val="0"/>
          <w:numId w:val="2"/>
        </w:numPr>
        <w:ind w:hanging="720"/>
        <w:jc w:val="both"/>
      </w:pPr>
      <w:r>
        <w:t>Pinto, H. (2010). The history of mathematics in the classroom. Proceedings of the Sixth European Summer University (ESU6) (edited by Barbin et al), pp. 245-257, Vienna: Verlag Holzhausen GmbH</w:t>
      </w:r>
    </w:p>
    <w:p w14:paraId="4635565C" w14:textId="77777777" w:rsidR="00BE2AC4" w:rsidRDefault="009F4FF7">
      <w:pPr>
        <w:widowControl/>
        <w:numPr>
          <w:ilvl w:val="0"/>
          <w:numId w:val="2"/>
        </w:numPr>
        <w:ind w:hanging="720"/>
        <w:jc w:val="both"/>
      </w:pPr>
      <w:r>
        <w:t>Furinghetti, F. (2007). Teacher education through the history of mathematics, Educational Studies in Mathematics, 66, pp.131–143.</w:t>
      </w:r>
    </w:p>
    <w:p w14:paraId="4635565D" w14:textId="77777777" w:rsidR="00BE2AC4" w:rsidRDefault="009F4FF7">
      <w:pPr>
        <w:widowControl/>
        <w:numPr>
          <w:ilvl w:val="0"/>
          <w:numId w:val="2"/>
        </w:numPr>
        <w:ind w:hanging="720"/>
        <w:jc w:val="both"/>
      </w:pPr>
      <w:r>
        <w:t>Man, Y. K. (2006). A study of the area formulas in Jiuzhang Suanshu and its inspirations to Mathematics teaching. Proceedings of the HPM 2004 &amp; ESU4: History and Epistemology in Mathematics Education, Greece, pp 254-260.</w:t>
      </w:r>
    </w:p>
    <w:p w14:paraId="4635565E" w14:textId="77777777" w:rsidR="00BE2AC4" w:rsidRDefault="009F4FF7">
      <w:pPr>
        <w:widowControl/>
        <w:numPr>
          <w:ilvl w:val="0"/>
          <w:numId w:val="2"/>
        </w:numPr>
        <w:ind w:hanging="720"/>
        <w:jc w:val="both"/>
      </w:pPr>
      <w:r>
        <w:t>Francis Lopez-Real (2004). Using the history of mathematics as a starting point for investigations: some examples on approximations, Teaching Mathematics and Its Applications, 23(3), pp. 133-147.</w:t>
      </w:r>
    </w:p>
    <w:p w14:paraId="4635565F" w14:textId="77777777" w:rsidR="00BE2AC4" w:rsidRDefault="009F4FF7">
      <w:pPr>
        <w:widowControl/>
        <w:numPr>
          <w:ilvl w:val="0"/>
          <w:numId w:val="2"/>
        </w:numPr>
        <w:ind w:hanging="720"/>
        <w:jc w:val="both"/>
      </w:pPr>
      <w:r>
        <w:t>Horng, Wann-Sheng (2000). Euclid versus Liu Hui: A pedagogical reflection. In V. J. Katz (Ed.), Using history to teach mathematics: An International Perspective, pp. 37-48, Washington, DC.: Mathematics Association of America.</w:t>
      </w:r>
    </w:p>
    <w:p w14:paraId="46355660" w14:textId="77777777" w:rsidR="00BE2AC4" w:rsidRDefault="009F4FF7">
      <w:pPr>
        <w:widowControl/>
        <w:numPr>
          <w:ilvl w:val="0"/>
          <w:numId w:val="2"/>
        </w:numPr>
        <w:ind w:hanging="720"/>
        <w:jc w:val="both"/>
      </w:pPr>
      <w:r>
        <w:t>Siu, M.K., Volkov, A. (1999). Official curriculum in traditional Chinese mathematics: How did candidates pass the examinations ? Historia Scientiarum, 9, pp. 85-99.</w:t>
      </w:r>
    </w:p>
    <w:p w14:paraId="46355661" w14:textId="77777777" w:rsidR="00BE2AC4" w:rsidRDefault="009F4FF7">
      <w:pPr>
        <w:widowControl/>
        <w:numPr>
          <w:ilvl w:val="0"/>
          <w:numId w:val="2"/>
        </w:numPr>
        <w:ind w:hanging="720"/>
        <w:jc w:val="both"/>
      </w:pPr>
      <w:r>
        <w:t>Jankvist, U. T. (2009). A categorization of the ‘whys’ and ‘hows’ of using history in mathematics education, Educational Studies in Mathematics, 71, pp. 236–261.</w:t>
      </w:r>
    </w:p>
    <w:p w14:paraId="46355662" w14:textId="77777777" w:rsidR="00BE2AC4" w:rsidRDefault="009F4FF7">
      <w:pPr>
        <w:widowControl/>
        <w:numPr>
          <w:ilvl w:val="0"/>
          <w:numId w:val="2"/>
        </w:numPr>
        <w:ind w:hanging="720"/>
        <w:jc w:val="both"/>
      </w:pPr>
      <w:r>
        <w:t>Lawrence, S. (2006). Maths is good for you: web-based history of mathematics resources for young mathematicians and their teachers, Journal of the British Society for the History of Mathematics, 21, pp. 90-96.</w:t>
      </w:r>
    </w:p>
    <w:p w14:paraId="46355663" w14:textId="2F27D7E8" w:rsidR="00BE2AC4" w:rsidRPr="006F3CFE" w:rsidRDefault="009F4FF7">
      <w:pPr>
        <w:widowControl/>
        <w:numPr>
          <w:ilvl w:val="0"/>
          <w:numId w:val="2"/>
        </w:numPr>
        <w:ind w:hanging="720"/>
        <w:jc w:val="both"/>
        <w:rPr>
          <w:lang w:eastAsia="zh-TW"/>
        </w:rPr>
      </w:pPr>
      <w:r w:rsidRPr="006F3CFE">
        <w:rPr>
          <w:lang w:eastAsia="zh-TW"/>
        </w:rPr>
        <w:t>顏富明、張靜嚳</w:t>
      </w:r>
      <w:r w:rsidR="006F3CFE" w:rsidRPr="006F3CFE">
        <w:rPr>
          <w:lang w:eastAsia="zh-TW"/>
        </w:rPr>
        <w:t xml:space="preserve"> </w:t>
      </w:r>
      <w:r w:rsidRPr="006F3CFE">
        <w:rPr>
          <w:lang w:eastAsia="zh-TW"/>
        </w:rPr>
        <w:t>(2011)</w:t>
      </w:r>
      <w:r w:rsidRPr="006F3CFE">
        <w:rPr>
          <w:lang w:eastAsia="zh-TW"/>
        </w:rPr>
        <w:t>。以真實學教育觀點談設計學史融入課室之解題活動經驗分享</w:t>
      </w:r>
      <w:r w:rsidR="006F3CFE" w:rsidRPr="006F3CFE">
        <w:rPr>
          <w:lang w:eastAsia="zh-TW"/>
        </w:rPr>
        <w:t>。</w:t>
      </w:r>
      <w:r w:rsidRPr="006F3CFE">
        <w:rPr>
          <w:lang w:eastAsia="zh-TW"/>
        </w:rPr>
        <w:t>《台灣數學教師電子期刊》</w:t>
      </w:r>
      <w:r w:rsidR="006F3CFE" w:rsidRPr="006F3CFE">
        <w:rPr>
          <w:lang w:eastAsia="zh-TW"/>
        </w:rPr>
        <w:t>，</w:t>
      </w:r>
      <w:r w:rsidRPr="006F3CFE">
        <w:rPr>
          <w:lang w:eastAsia="zh-TW"/>
        </w:rPr>
        <w:t>26</w:t>
      </w:r>
      <w:r w:rsidR="006F3CFE" w:rsidRPr="006F3CFE">
        <w:rPr>
          <w:lang w:eastAsia="zh-TW"/>
        </w:rPr>
        <w:t>，</w:t>
      </w:r>
      <w:r w:rsidRPr="006F3CFE">
        <w:rPr>
          <w:lang w:eastAsia="zh-TW"/>
        </w:rPr>
        <w:t>頁</w:t>
      </w:r>
      <w:r w:rsidRPr="006F3CFE">
        <w:rPr>
          <w:lang w:eastAsia="zh-TW"/>
        </w:rPr>
        <w:t>1-26</w:t>
      </w:r>
      <w:r w:rsidRPr="006F3CFE">
        <w:rPr>
          <w:lang w:eastAsia="zh-TW"/>
        </w:rPr>
        <w:t>。</w:t>
      </w:r>
    </w:p>
    <w:p w14:paraId="46355664" w14:textId="610C2306" w:rsidR="00BE2AC4" w:rsidRPr="006F3CFE" w:rsidRDefault="009F4FF7">
      <w:pPr>
        <w:widowControl/>
        <w:numPr>
          <w:ilvl w:val="0"/>
          <w:numId w:val="2"/>
        </w:numPr>
        <w:ind w:hanging="720"/>
        <w:jc w:val="both"/>
        <w:rPr>
          <w:lang w:eastAsia="zh-TW"/>
        </w:rPr>
      </w:pPr>
      <w:r w:rsidRPr="006F3CFE">
        <w:rPr>
          <w:lang w:eastAsia="zh-TW"/>
        </w:rPr>
        <w:t>郭書春</w:t>
      </w:r>
      <w:r w:rsidRPr="006F3CFE">
        <w:rPr>
          <w:lang w:eastAsia="zh-TW"/>
        </w:rPr>
        <w:t>(2009)</w:t>
      </w:r>
      <w:r w:rsidRPr="006F3CFE">
        <w:rPr>
          <w:lang w:eastAsia="zh-TW"/>
        </w:rPr>
        <w:t>。中國宋元時期的重要數學發展與思想</w:t>
      </w:r>
      <w:r w:rsidR="006F3CFE" w:rsidRPr="006F3CFE">
        <w:rPr>
          <w:lang w:eastAsia="zh-TW"/>
        </w:rPr>
        <w:t>。《香港教育學</w:t>
      </w:r>
      <w:r w:rsidRPr="006F3CFE">
        <w:rPr>
          <w:lang w:eastAsia="zh-TW"/>
        </w:rPr>
        <w:t>院數學教育會議</w:t>
      </w:r>
      <w:r w:rsidRPr="006F3CFE">
        <w:rPr>
          <w:lang w:eastAsia="zh-TW"/>
        </w:rPr>
        <w:t>2009</w:t>
      </w:r>
      <w:r w:rsidRPr="006F3CFE">
        <w:rPr>
          <w:lang w:eastAsia="zh-TW"/>
        </w:rPr>
        <w:t>論文集》</w:t>
      </w:r>
      <w:r w:rsidR="006F3CFE" w:rsidRPr="006F3CFE">
        <w:rPr>
          <w:lang w:eastAsia="zh-TW"/>
        </w:rPr>
        <w:t>，</w:t>
      </w:r>
      <w:r w:rsidRPr="006F3CFE">
        <w:rPr>
          <w:lang w:eastAsia="zh-TW"/>
        </w:rPr>
        <w:t>頁</w:t>
      </w:r>
      <w:r w:rsidRPr="006F3CFE">
        <w:rPr>
          <w:lang w:eastAsia="zh-TW"/>
        </w:rPr>
        <w:t>157-179</w:t>
      </w:r>
      <w:r w:rsidR="006F3CFE" w:rsidRPr="006F3CFE">
        <w:rPr>
          <w:lang w:eastAsia="zh-TW"/>
        </w:rPr>
        <w:t>，</w:t>
      </w:r>
      <w:r w:rsidRPr="006F3CFE">
        <w:rPr>
          <w:lang w:eastAsia="zh-TW"/>
        </w:rPr>
        <w:t>香港教育學院。</w:t>
      </w:r>
    </w:p>
    <w:p w14:paraId="46355668" w14:textId="670D3C17" w:rsidR="00BE2AC4" w:rsidRPr="006F3CFE" w:rsidRDefault="006F3CFE" w:rsidP="006F3CFE">
      <w:pPr>
        <w:widowControl/>
        <w:numPr>
          <w:ilvl w:val="0"/>
          <w:numId w:val="2"/>
        </w:numPr>
        <w:ind w:left="839" w:hanging="482"/>
        <w:jc w:val="both"/>
      </w:pPr>
      <w:r w:rsidRPr="006F3CFE">
        <w:rPr>
          <w:lang w:eastAsia="zh-TW"/>
        </w:rPr>
        <w:t xml:space="preserve">    </w:t>
      </w:r>
      <w:r w:rsidR="009F4FF7" w:rsidRPr="006F3CFE">
        <w:rPr>
          <w:lang w:eastAsia="zh-TW"/>
        </w:rPr>
        <w:t>林炎全</w:t>
      </w:r>
      <w:r w:rsidR="009F4FF7" w:rsidRPr="006F3CFE">
        <w:rPr>
          <w:lang w:eastAsia="zh-TW"/>
        </w:rPr>
        <w:t>(1997)</w:t>
      </w:r>
      <w:r w:rsidR="009F4FF7" w:rsidRPr="006F3CFE">
        <w:rPr>
          <w:lang w:eastAsia="zh-TW"/>
        </w:rPr>
        <w:t>。中國學課程的演變。《</w:t>
      </w:r>
      <w:r w:rsidRPr="006F3CFE">
        <w:rPr>
          <w:lang w:eastAsia="zh-TW"/>
        </w:rPr>
        <w:t>數</w:t>
      </w:r>
      <w:r w:rsidR="009F4FF7" w:rsidRPr="006F3CFE">
        <w:rPr>
          <w:lang w:eastAsia="zh-TW"/>
        </w:rPr>
        <w:t>學傳播》</w:t>
      </w:r>
      <w:r w:rsidRPr="006F3CFE">
        <w:rPr>
          <w:lang w:eastAsia="zh-TW"/>
        </w:rPr>
        <w:t>，</w:t>
      </w:r>
      <w:r w:rsidR="009F4FF7" w:rsidRPr="006F3CFE">
        <w:rPr>
          <w:lang w:eastAsia="zh-TW"/>
        </w:rPr>
        <w:t>21(3)</w:t>
      </w:r>
      <w:r w:rsidRPr="006F3CFE">
        <w:rPr>
          <w:lang w:eastAsia="zh-TW"/>
        </w:rPr>
        <w:t>，</w:t>
      </w:r>
      <w:r w:rsidR="009F4FF7" w:rsidRPr="006F3CFE">
        <w:rPr>
          <w:lang w:eastAsia="zh-TW"/>
        </w:rPr>
        <w:t>頁</w:t>
      </w:r>
      <w:r w:rsidR="009F4FF7" w:rsidRPr="006F3CFE">
        <w:rPr>
          <w:lang w:eastAsia="zh-TW"/>
        </w:rPr>
        <w:t>31-44</w:t>
      </w:r>
      <w:r w:rsidR="009F4FF7" w:rsidRPr="006F3CFE">
        <w:t>。</w:t>
      </w:r>
    </w:p>
    <w:p w14:paraId="4987D538" w14:textId="77777777" w:rsidR="006F3CFE" w:rsidRDefault="006F3CFE" w:rsidP="006F3CFE">
      <w:pPr>
        <w:widowControl/>
        <w:ind w:left="839"/>
        <w:jc w:val="both"/>
      </w:pPr>
    </w:p>
    <w:p w14:paraId="46355669" w14:textId="77777777" w:rsidR="00BE2AC4" w:rsidRDefault="009F4FF7">
      <w:pPr>
        <w:widowControl/>
        <w:numPr>
          <w:ilvl w:val="0"/>
          <w:numId w:val="1"/>
        </w:numPr>
        <w:ind w:hanging="720"/>
        <w:jc w:val="both"/>
      </w:pPr>
      <w:r>
        <w:t>Other references</w:t>
      </w:r>
    </w:p>
    <w:p w14:paraId="4635566A" w14:textId="77777777" w:rsidR="00BE2AC4" w:rsidRDefault="009F4FF7">
      <w:pPr>
        <w:widowControl/>
        <w:numPr>
          <w:ilvl w:val="0"/>
          <w:numId w:val="3"/>
        </w:numPr>
        <w:ind w:hanging="720"/>
        <w:jc w:val="both"/>
      </w:pPr>
      <w:r>
        <w:t>Barbin, E., Kronfellner, M., Tzanakis, C. (ed.) (2010). History and Epistemology in Mathematics Education: Proceedings of the Sixth European Summer University (ESU6), Vienna: Verlag Holzhausen GmbH.Berlinghoff, W.P., Gouvea, F.Q. (2004). Math Through the Ages: A Gentle History for Teachers and Others. Washington: Oxton House and the Mathematical Association of America.</w:t>
      </w:r>
    </w:p>
    <w:p w14:paraId="4635566B" w14:textId="77777777" w:rsidR="00BE2AC4" w:rsidRDefault="009F4FF7">
      <w:pPr>
        <w:widowControl/>
        <w:numPr>
          <w:ilvl w:val="0"/>
          <w:numId w:val="3"/>
        </w:numPr>
        <w:ind w:hanging="720"/>
        <w:jc w:val="both"/>
      </w:pPr>
      <w:r>
        <w:t>Fauvel, J., Maanen, J. V. (2000). History in Mathematics Education: The ICMI Study. Boston: Kluwer Academic Publishers.</w:t>
      </w:r>
    </w:p>
    <w:p w14:paraId="4635566C" w14:textId="77777777" w:rsidR="00BE2AC4" w:rsidRDefault="009F4FF7">
      <w:pPr>
        <w:widowControl/>
        <w:numPr>
          <w:ilvl w:val="0"/>
          <w:numId w:val="3"/>
        </w:numPr>
        <w:ind w:hanging="720"/>
        <w:jc w:val="both"/>
      </w:pPr>
      <w:r>
        <w:t>Furinghetti, F., Kaijser, S., Tzanakis, C. (ed.) (2006). HPM2004 &amp; ESU4: History and Epistemology in Mathematics Education. Iraklion, Greece: University of Crete.Katz, V.J. (ed.) (2000). Using History to Teach Mathematics: An International Perspective. Washington: The Mathematical Association of America.</w:t>
      </w:r>
    </w:p>
    <w:p w14:paraId="4635566D" w14:textId="77777777" w:rsidR="00BE2AC4" w:rsidRDefault="009F4FF7">
      <w:pPr>
        <w:widowControl/>
        <w:numPr>
          <w:ilvl w:val="0"/>
          <w:numId w:val="3"/>
        </w:numPr>
        <w:ind w:hanging="720"/>
        <w:jc w:val="both"/>
      </w:pPr>
      <w:r>
        <w:lastRenderedPageBreak/>
        <w:t>Katz, V.J. (ed.) (2007). The Mathematics of Egypt, Mesopotamia, China, India, and Islam: A Sourcebook. Princeton: Princeton University Press.</w:t>
      </w:r>
    </w:p>
    <w:p w14:paraId="4635566E" w14:textId="77777777" w:rsidR="00BE2AC4" w:rsidRDefault="009F4FF7">
      <w:pPr>
        <w:widowControl/>
        <w:numPr>
          <w:ilvl w:val="0"/>
          <w:numId w:val="3"/>
        </w:numPr>
        <w:ind w:hanging="720"/>
        <w:jc w:val="both"/>
      </w:pPr>
      <w:r>
        <w:t xml:space="preserve">Lawrence, S. (2009). What works in the classroom: Project on the history of mathematics and the collaborative teaching practice. Proceedings of the Sixth Congress of the European Society for Research in Mathematics Education (edited by Viviane et al), pp. 2752-2761, Lyon: INRP. </w:t>
      </w:r>
    </w:p>
    <w:p w14:paraId="4635566F" w14:textId="77777777" w:rsidR="00BE2AC4" w:rsidRDefault="009F4FF7">
      <w:pPr>
        <w:widowControl/>
        <w:numPr>
          <w:ilvl w:val="0"/>
          <w:numId w:val="3"/>
        </w:numPr>
        <w:ind w:hanging="720"/>
        <w:jc w:val="both"/>
      </w:pPr>
      <w:r>
        <w:t>Martzloff, J-C(1997). A History of Chinese Mathematics. Berlin: Springer-Verlag.</w:t>
      </w:r>
    </w:p>
    <w:p w14:paraId="46355670" w14:textId="77777777" w:rsidR="00BE2AC4" w:rsidRDefault="009F4FF7">
      <w:pPr>
        <w:widowControl/>
        <w:numPr>
          <w:ilvl w:val="0"/>
          <w:numId w:val="3"/>
        </w:numPr>
        <w:ind w:hanging="720"/>
        <w:jc w:val="both"/>
      </w:pPr>
      <w:r>
        <w:t>Selin, H. (ed.) (2000). Mathematics across Cultures: The History of Non-Western Mathematics. Boston: Kluwer Academic Publishers.</w:t>
      </w:r>
    </w:p>
    <w:p w14:paraId="46355671" w14:textId="77777777" w:rsidR="00BE2AC4" w:rsidRDefault="009F4FF7">
      <w:pPr>
        <w:widowControl/>
        <w:numPr>
          <w:ilvl w:val="0"/>
          <w:numId w:val="3"/>
        </w:numPr>
        <w:ind w:hanging="720"/>
        <w:jc w:val="both"/>
      </w:pPr>
      <w:r>
        <w:t xml:space="preserve">Su, Y.-W. (2006). An Action Research of School-centered Professional Development in the HPM Context. In F. Furinghetti, S. Kaijser &amp; C. Tzanakis (Eds.), Proceedings of the HPM 2004 &amp; ESU4, pp.368-382, UppsalaUniversity of Uppsala. </w:t>
      </w:r>
    </w:p>
    <w:p w14:paraId="46355672" w14:textId="77777777" w:rsidR="00BE2AC4" w:rsidRDefault="009F4FF7">
      <w:pPr>
        <w:widowControl/>
        <w:numPr>
          <w:ilvl w:val="0"/>
          <w:numId w:val="3"/>
        </w:numPr>
        <w:ind w:hanging="720"/>
        <w:jc w:val="both"/>
      </w:pPr>
      <w:r>
        <w:t>Swetz, F. (2002). Legacy of the LuoShu. Illinois: Open Court Publishing.</w:t>
      </w:r>
    </w:p>
    <w:p w14:paraId="46355673" w14:textId="77777777" w:rsidR="00BE2AC4" w:rsidRDefault="009F4FF7">
      <w:pPr>
        <w:widowControl/>
        <w:numPr>
          <w:ilvl w:val="0"/>
          <w:numId w:val="3"/>
        </w:numPr>
        <w:ind w:hanging="720"/>
        <w:jc w:val="both"/>
      </w:pPr>
      <w:r>
        <w:t>Tzanakis, C., Arcavi, A. (2000). Integrating History of Mathematics in the Classroom: An Analytic Survey. In J. Fauvel &amp; J. van Maanen (Eds.), History in Mathematics Education: An ICMI study, pp. 201-240, Dordrecht, The Netherlands: Kluwer.</w:t>
      </w:r>
    </w:p>
    <w:p w14:paraId="46355674" w14:textId="77777777" w:rsidR="00BE2AC4" w:rsidRDefault="009F4FF7">
      <w:pPr>
        <w:widowControl/>
        <w:numPr>
          <w:ilvl w:val="0"/>
          <w:numId w:val="3"/>
        </w:numPr>
        <w:ind w:hanging="720"/>
        <w:jc w:val="both"/>
      </w:pPr>
      <w:r>
        <w:t xml:space="preserve">Viviane, D-G., Sophie S-L., Ferdinando, A. (2009). Proceedings of the Sixth Congress of the European Society for Research in Mathematics Education, Lyon: INRP (France).  </w:t>
      </w:r>
    </w:p>
    <w:p w14:paraId="46355675" w14:textId="3947A3D9" w:rsidR="00BE2AC4" w:rsidRDefault="009F4FF7">
      <w:pPr>
        <w:widowControl/>
        <w:numPr>
          <w:ilvl w:val="0"/>
          <w:numId w:val="3"/>
        </w:numPr>
        <w:ind w:hanging="720"/>
        <w:jc w:val="both"/>
        <w:rPr>
          <w:lang w:eastAsia="zh-TW"/>
        </w:rPr>
      </w:pPr>
      <w:r>
        <w:rPr>
          <w:rFonts w:ascii="Gungsuh" w:eastAsia="Gungsuh" w:hAnsi="Gungsuh" w:cs="Gungsuh"/>
          <w:lang w:eastAsia="zh-TW"/>
        </w:rPr>
        <w:t>劉超、代瑞香、陸書環(2013)</w:t>
      </w:r>
      <w:r w:rsidR="00F106D1" w:rsidRPr="00F106D1">
        <w:rPr>
          <w:rFonts w:asciiTheme="minorEastAsia" w:hAnsiTheme="minorEastAsia" w:hint="eastAsia"/>
          <w:lang w:eastAsia="zh-TW"/>
        </w:rPr>
        <w:t xml:space="preserve"> </w:t>
      </w:r>
      <w:r w:rsidR="00F106D1">
        <w:rPr>
          <w:rFonts w:asciiTheme="minorEastAsia" w:hAnsiTheme="minorEastAsia" w:hint="eastAsia"/>
          <w:lang w:eastAsia="zh-TW"/>
        </w:rPr>
        <w:t>。</w:t>
      </w:r>
      <w:r>
        <w:rPr>
          <w:rFonts w:ascii="Gungsuh" w:eastAsia="Gungsuh" w:hAnsi="Gungsuh" w:cs="Gungsuh"/>
          <w:lang w:eastAsia="zh-TW"/>
        </w:rPr>
        <w:t>《數學史與數學教育》</w:t>
      </w:r>
      <w:r w:rsidR="00F106D1">
        <w:rPr>
          <w:rFonts w:asciiTheme="minorEastAsia" w:hAnsiTheme="minorEastAsia" w:hint="eastAsia"/>
          <w:lang w:eastAsia="zh-TW"/>
        </w:rPr>
        <w:t>。</w:t>
      </w:r>
      <w:r>
        <w:rPr>
          <w:rFonts w:ascii="Gungsuh" w:eastAsia="Gungsuh" w:hAnsi="Gungsuh" w:cs="Gungsuh"/>
          <w:lang w:eastAsia="zh-TW"/>
        </w:rPr>
        <w:t>浙江</w:t>
      </w:r>
      <w:r w:rsidR="0078290E">
        <w:rPr>
          <w:rFonts w:ascii="Gungsuh" w:hAnsi="Gungsuh" w:cs="Gungsuh" w:hint="eastAsia"/>
          <w:lang w:eastAsia="zh-TW"/>
        </w:rPr>
        <w:t>：</w:t>
      </w:r>
      <w:r>
        <w:rPr>
          <w:rFonts w:ascii="Gungsuh" w:eastAsia="Gungsuh" w:hAnsi="Gungsuh" w:cs="Gungsuh"/>
          <w:lang w:eastAsia="zh-TW"/>
        </w:rPr>
        <w:t>浙江大學出版社</w:t>
      </w:r>
      <w:r w:rsidR="00F106D1">
        <w:rPr>
          <w:rFonts w:asciiTheme="minorEastAsia" w:hAnsiTheme="minorEastAsia" w:hint="eastAsia"/>
          <w:lang w:eastAsia="zh-TW"/>
        </w:rPr>
        <w:t>。</w:t>
      </w:r>
    </w:p>
    <w:p w14:paraId="46355676" w14:textId="30DDF124" w:rsidR="00BE2AC4" w:rsidRPr="0078290E" w:rsidRDefault="009F4FF7">
      <w:pPr>
        <w:widowControl/>
        <w:numPr>
          <w:ilvl w:val="0"/>
          <w:numId w:val="3"/>
        </w:numPr>
        <w:ind w:hanging="720"/>
        <w:jc w:val="both"/>
        <w:rPr>
          <w:lang w:eastAsia="zh-TW"/>
        </w:rPr>
      </w:pPr>
      <w:r w:rsidRPr="0078290E">
        <w:rPr>
          <w:rFonts w:eastAsia="Gungsuh"/>
          <w:lang w:eastAsia="zh-TW"/>
        </w:rPr>
        <w:t>李兆華</w:t>
      </w:r>
      <w:r w:rsidRPr="0078290E">
        <w:rPr>
          <w:rFonts w:eastAsia="Gungsuh"/>
          <w:lang w:eastAsia="zh-TW"/>
        </w:rPr>
        <w:t>(2010)</w:t>
      </w:r>
      <w:r w:rsidR="0078290E">
        <w:rPr>
          <w:rFonts w:asciiTheme="minorEastAsia" w:hAnsiTheme="minorEastAsia" w:hint="eastAsia"/>
          <w:lang w:eastAsia="zh-TW"/>
        </w:rPr>
        <w:t>。</w:t>
      </w:r>
      <w:r w:rsidRPr="0078290E">
        <w:rPr>
          <w:rFonts w:eastAsia="Gungsuh"/>
          <w:lang w:eastAsia="zh-TW"/>
        </w:rPr>
        <w:t>《中國數學史基礎》</w:t>
      </w:r>
      <w:r w:rsidR="00D907A2">
        <w:rPr>
          <w:rFonts w:asciiTheme="minorEastAsia" w:hAnsiTheme="minorEastAsia" w:hint="eastAsia"/>
          <w:lang w:eastAsia="zh-TW"/>
        </w:rPr>
        <w:t>。</w:t>
      </w:r>
      <w:r w:rsidRPr="0078290E">
        <w:rPr>
          <w:rFonts w:eastAsia="Gungsuh"/>
          <w:lang w:eastAsia="zh-TW"/>
        </w:rPr>
        <w:t>天津</w:t>
      </w:r>
      <w:r w:rsidR="0078290E" w:rsidRPr="0078290E">
        <w:rPr>
          <w:lang w:eastAsia="zh-TW"/>
        </w:rPr>
        <w:t>：</w:t>
      </w:r>
      <w:r w:rsidRPr="0078290E">
        <w:rPr>
          <w:rFonts w:eastAsia="Gungsuh"/>
          <w:lang w:eastAsia="zh-TW"/>
        </w:rPr>
        <w:t>天津</w:t>
      </w:r>
      <w:r w:rsidRPr="0078290E">
        <w:rPr>
          <w:rFonts w:ascii="新細明體" w:eastAsia="新細明體" w:hAnsi="新細明體" w:cs="新細明體" w:hint="eastAsia"/>
          <w:lang w:eastAsia="zh-TW"/>
        </w:rPr>
        <w:t>教</w:t>
      </w:r>
      <w:r w:rsidRPr="0078290E">
        <w:rPr>
          <w:rFonts w:ascii="Gungsuh" w:eastAsia="Gungsuh" w:hAnsi="Gungsuh" w:cs="Gungsuh" w:hint="eastAsia"/>
          <w:lang w:eastAsia="zh-TW"/>
        </w:rPr>
        <w:t>育出版社</w:t>
      </w:r>
      <w:r w:rsidR="00F106D1">
        <w:rPr>
          <w:rFonts w:asciiTheme="minorEastAsia" w:hAnsiTheme="minorEastAsia" w:hint="eastAsia"/>
          <w:lang w:eastAsia="zh-TW"/>
        </w:rPr>
        <w:t>。</w:t>
      </w:r>
    </w:p>
    <w:p w14:paraId="46355677" w14:textId="60FE0970" w:rsidR="00BE2AC4" w:rsidRPr="0078290E" w:rsidRDefault="009F4FF7">
      <w:pPr>
        <w:widowControl/>
        <w:numPr>
          <w:ilvl w:val="0"/>
          <w:numId w:val="3"/>
        </w:numPr>
        <w:ind w:hanging="720"/>
        <w:jc w:val="both"/>
      </w:pPr>
      <w:r w:rsidRPr="0078290E">
        <w:rPr>
          <w:rFonts w:eastAsia="Gungsuh"/>
          <w:lang w:eastAsia="zh-TW"/>
        </w:rPr>
        <w:t>沈康身</w:t>
      </w:r>
      <w:r w:rsidRPr="0078290E">
        <w:rPr>
          <w:rFonts w:eastAsia="Gungsuh"/>
          <w:lang w:eastAsia="zh-TW"/>
        </w:rPr>
        <w:t>(2010)</w:t>
      </w:r>
      <w:r w:rsidR="0078290E">
        <w:rPr>
          <w:rFonts w:asciiTheme="minorEastAsia" w:hAnsiTheme="minorEastAsia" w:hint="eastAsia"/>
          <w:lang w:eastAsia="zh-TW"/>
        </w:rPr>
        <w:t>。</w:t>
      </w:r>
      <w:r w:rsidRPr="0078290E">
        <w:rPr>
          <w:rFonts w:eastAsia="Gungsuh"/>
          <w:lang w:eastAsia="zh-TW"/>
        </w:rPr>
        <w:t>《歷史數學名題賞析》</w:t>
      </w:r>
      <w:r w:rsidRPr="0078290E">
        <w:rPr>
          <w:rFonts w:eastAsia="Gungsuh"/>
          <w:lang w:eastAsia="zh-TW"/>
        </w:rPr>
        <w:t>(1-6</w:t>
      </w:r>
      <w:r w:rsidRPr="0078290E">
        <w:rPr>
          <w:rFonts w:eastAsia="Gungsuh"/>
          <w:lang w:eastAsia="zh-TW"/>
        </w:rPr>
        <w:t>冊</w:t>
      </w:r>
      <w:r w:rsidRPr="0078290E">
        <w:rPr>
          <w:rFonts w:eastAsia="Gungsuh"/>
          <w:lang w:eastAsia="zh-TW"/>
        </w:rPr>
        <w:t>)</w:t>
      </w:r>
      <w:r w:rsidR="00D907A2" w:rsidRPr="00D907A2">
        <w:rPr>
          <w:rFonts w:asciiTheme="minorEastAsia" w:hAnsiTheme="minorEastAsia" w:hint="eastAsia"/>
          <w:lang w:eastAsia="zh-TW"/>
        </w:rPr>
        <w:t xml:space="preserve"> </w:t>
      </w:r>
      <w:r w:rsidR="00D907A2">
        <w:rPr>
          <w:rFonts w:asciiTheme="minorEastAsia" w:hAnsiTheme="minorEastAsia" w:hint="eastAsia"/>
          <w:lang w:eastAsia="zh-TW"/>
        </w:rPr>
        <w:t>。</w:t>
      </w:r>
      <w:r w:rsidRPr="0078290E">
        <w:rPr>
          <w:rFonts w:eastAsia="Gungsuh"/>
          <w:lang w:eastAsia="zh-TW"/>
        </w:rPr>
        <w:t>台北</w:t>
      </w:r>
      <w:r w:rsidR="0078290E" w:rsidRPr="0078290E">
        <w:rPr>
          <w:lang w:eastAsia="zh-TW"/>
        </w:rPr>
        <w:t>：</w:t>
      </w:r>
      <w:r w:rsidRPr="0078290E">
        <w:rPr>
          <w:rFonts w:eastAsia="Gungsuh"/>
        </w:rPr>
        <w:t>稻田出版</w:t>
      </w:r>
      <w:r w:rsidR="00F106D1">
        <w:rPr>
          <w:rFonts w:asciiTheme="minorEastAsia" w:hAnsiTheme="minorEastAsia" w:hint="eastAsia"/>
          <w:lang w:eastAsia="zh-TW"/>
        </w:rPr>
        <w:t>。</w:t>
      </w:r>
    </w:p>
    <w:p w14:paraId="46355678" w14:textId="2A56F488" w:rsidR="00BE2AC4" w:rsidRPr="0078290E" w:rsidRDefault="009F4FF7">
      <w:pPr>
        <w:widowControl/>
        <w:numPr>
          <w:ilvl w:val="0"/>
          <w:numId w:val="3"/>
        </w:numPr>
        <w:ind w:hanging="720"/>
        <w:jc w:val="both"/>
      </w:pPr>
      <w:r w:rsidRPr="0078290E">
        <w:rPr>
          <w:rFonts w:eastAsia="Gungsuh"/>
          <w:lang w:eastAsia="zh-TW"/>
        </w:rPr>
        <w:t>肖學平</w:t>
      </w:r>
      <w:r w:rsidRPr="0078290E">
        <w:rPr>
          <w:rFonts w:eastAsia="Gungsuh"/>
          <w:lang w:eastAsia="zh-TW"/>
        </w:rPr>
        <w:t>(2008)</w:t>
      </w:r>
      <w:r w:rsidR="0078290E">
        <w:rPr>
          <w:rFonts w:asciiTheme="minorEastAsia" w:hAnsiTheme="minorEastAsia" w:hint="eastAsia"/>
          <w:lang w:eastAsia="zh-TW"/>
        </w:rPr>
        <w:t>。</w:t>
      </w:r>
      <w:r w:rsidRPr="0078290E">
        <w:rPr>
          <w:rFonts w:eastAsia="Gungsuh"/>
          <w:lang w:eastAsia="zh-TW"/>
        </w:rPr>
        <w:t>《中國傳統數學</w:t>
      </w:r>
      <w:r w:rsidRPr="0078290E">
        <w:rPr>
          <w:rFonts w:ascii="新細明體" w:eastAsia="新細明體" w:hAnsi="新細明體" w:cs="新細明體" w:hint="eastAsia"/>
          <w:lang w:eastAsia="zh-TW"/>
        </w:rPr>
        <w:t>教</w:t>
      </w:r>
      <w:r w:rsidRPr="0078290E">
        <w:rPr>
          <w:rFonts w:ascii="Gungsuh" w:eastAsia="Gungsuh" w:hAnsi="Gungsuh" w:cs="Gungsuh" w:hint="eastAsia"/>
          <w:lang w:eastAsia="zh-TW"/>
        </w:rPr>
        <w:t>學</w:t>
      </w:r>
      <w:r w:rsidRPr="0078290E">
        <w:rPr>
          <w:rFonts w:ascii="新細明體" w:eastAsia="新細明體" w:hAnsi="新細明體" w:cs="新細明體" w:hint="eastAsia"/>
          <w:lang w:eastAsia="zh-TW"/>
        </w:rPr>
        <w:t>概</w:t>
      </w:r>
      <w:r w:rsidRPr="0078290E">
        <w:rPr>
          <w:rFonts w:ascii="Gungsuh" w:eastAsia="Gungsuh" w:hAnsi="Gungsuh" w:cs="Gungsuh" w:hint="eastAsia"/>
          <w:lang w:eastAsia="zh-TW"/>
        </w:rPr>
        <w:t>論》</w:t>
      </w:r>
      <w:r w:rsidR="00D907A2">
        <w:rPr>
          <w:rFonts w:asciiTheme="minorEastAsia" w:hAnsiTheme="minorEastAsia" w:hint="eastAsia"/>
          <w:lang w:eastAsia="zh-TW"/>
        </w:rPr>
        <w:t>。</w:t>
      </w:r>
      <w:r w:rsidRPr="0078290E">
        <w:rPr>
          <w:rFonts w:eastAsia="Gungsuh"/>
          <w:lang w:eastAsia="zh-TW"/>
        </w:rPr>
        <w:t>北京</w:t>
      </w:r>
      <w:r w:rsidR="0078290E" w:rsidRPr="0078290E">
        <w:rPr>
          <w:lang w:eastAsia="zh-TW"/>
        </w:rPr>
        <w:t>：</w:t>
      </w:r>
      <w:r w:rsidRPr="0078290E">
        <w:rPr>
          <w:rFonts w:eastAsia="Gungsuh"/>
        </w:rPr>
        <w:t>科學出版社</w:t>
      </w:r>
      <w:r w:rsidR="00F106D1">
        <w:rPr>
          <w:rFonts w:asciiTheme="minorEastAsia" w:hAnsiTheme="minorEastAsia" w:hint="eastAsia"/>
          <w:lang w:eastAsia="zh-TW"/>
        </w:rPr>
        <w:t>。</w:t>
      </w:r>
    </w:p>
    <w:p w14:paraId="46355679" w14:textId="474169BF" w:rsidR="00BE2AC4" w:rsidRPr="0078290E" w:rsidRDefault="009F4FF7">
      <w:pPr>
        <w:widowControl/>
        <w:numPr>
          <w:ilvl w:val="0"/>
          <w:numId w:val="3"/>
        </w:numPr>
        <w:ind w:hanging="720"/>
        <w:jc w:val="both"/>
      </w:pPr>
      <w:r w:rsidRPr="0078290E">
        <w:rPr>
          <w:rFonts w:eastAsia="Gungsuh"/>
          <w:lang w:eastAsia="zh-TW"/>
        </w:rPr>
        <w:t>汪曉勤、韓祥臨</w:t>
      </w:r>
      <w:r w:rsidRPr="0078290E">
        <w:rPr>
          <w:rFonts w:eastAsia="Gungsuh"/>
          <w:lang w:eastAsia="zh-TW"/>
        </w:rPr>
        <w:t>(</w:t>
      </w:r>
      <w:r w:rsidRPr="0078290E">
        <w:rPr>
          <w:rFonts w:eastAsia="Gungsuh"/>
          <w:lang w:eastAsia="zh-TW"/>
        </w:rPr>
        <w:t>編</w:t>
      </w:r>
      <w:r w:rsidRPr="0078290E">
        <w:rPr>
          <w:rFonts w:eastAsia="Gungsuh"/>
          <w:lang w:eastAsia="zh-TW"/>
        </w:rPr>
        <w:t>)(2002)</w:t>
      </w:r>
      <w:r w:rsidR="0078290E">
        <w:rPr>
          <w:rFonts w:asciiTheme="minorEastAsia" w:hAnsiTheme="minorEastAsia" w:hint="eastAsia"/>
          <w:lang w:eastAsia="zh-TW"/>
        </w:rPr>
        <w:t>。</w:t>
      </w:r>
      <w:r w:rsidRPr="0078290E">
        <w:rPr>
          <w:rFonts w:eastAsia="Gungsuh"/>
          <w:lang w:eastAsia="zh-TW"/>
        </w:rPr>
        <w:t>《中學數學中的數學史》</w:t>
      </w:r>
      <w:r w:rsidR="00D907A2">
        <w:rPr>
          <w:rFonts w:asciiTheme="minorEastAsia" w:hAnsiTheme="minorEastAsia" w:hint="eastAsia"/>
          <w:lang w:eastAsia="zh-TW"/>
        </w:rPr>
        <w:t>。</w:t>
      </w:r>
      <w:r w:rsidRPr="0078290E">
        <w:rPr>
          <w:rFonts w:eastAsia="Gungsuh"/>
          <w:lang w:eastAsia="zh-TW"/>
        </w:rPr>
        <w:t>北京</w:t>
      </w:r>
      <w:r w:rsidR="0078290E" w:rsidRPr="0078290E">
        <w:rPr>
          <w:lang w:eastAsia="zh-TW"/>
        </w:rPr>
        <w:t>：</w:t>
      </w:r>
      <w:r w:rsidRPr="0078290E">
        <w:rPr>
          <w:rFonts w:eastAsia="Gungsuh"/>
        </w:rPr>
        <w:t>科學出版社</w:t>
      </w:r>
      <w:r w:rsidR="00F106D1">
        <w:rPr>
          <w:rFonts w:asciiTheme="minorEastAsia" w:hAnsiTheme="minorEastAsia" w:hint="eastAsia"/>
          <w:lang w:eastAsia="zh-TW"/>
        </w:rPr>
        <w:t>。</w:t>
      </w:r>
    </w:p>
    <w:p w14:paraId="4635567A" w14:textId="77777777" w:rsidR="00BE2AC4" w:rsidRDefault="00BE2AC4">
      <w:pPr>
        <w:ind w:left="357"/>
      </w:pPr>
    </w:p>
    <w:p w14:paraId="4635567C" w14:textId="77777777" w:rsidR="00BE2AC4" w:rsidRDefault="009F4FF7">
      <w:pPr>
        <w:widowControl/>
        <w:numPr>
          <w:ilvl w:val="0"/>
          <w:numId w:val="5"/>
        </w:numPr>
        <w:ind w:hanging="360"/>
      </w:pPr>
      <w:r>
        <w:rPr>
          <w:b/>
        </w:rPr>
        <w:t>Related Web Resources</w:t>
      </w:r>
      <w:r>
        <w:rPr>
          <w:b/>
        </w:rPr>
        <w:br/>
      </w:r>
      <w:hyperlink r:id="rId7">
        <w:r>
          <w:rPr>
            <w:u w:val="single"/>
          </w:rPr>
          <w:t>http://www.math.sinica.edu.tw/media/</w:t>
        </w:r>
      </w:hyperlink>
      <w:r>
        <w:t xml:space="preserve"> </w:t>
      </w:r>
    </w:p>
    <w:p w14:paraId="4635567D" w14:textId="77777777" w:rsidR="00BE2AC4" w:rsidRDefault="008167AE">
      <w:pPr>
        <w:ind w:firstLine="360"/>
      </w:pPr>
      <w:hyperlink r:id="rId8">
        <w:r w:rsidR="009F4FF7">
          <w:rPr>
            <w:u w:val="single"/>
          </w:rPr>
          <w:t>http://www-groups.dcs.st-and.ac.uk/history/Indexes/HistoryTopics.html</w:t>
        </w:r>
      </w:hyperlink>
    </w:p>
    <w:bookmarkStart w:id="1" w:name="_gjdgxs" w:colFirst="0" w:colLast="0"/>
    <w:bookmarkEnd w:id="1"/>
    <w:p w14:paraId="4635567E" w14:textId="77777777" w:rsidR="00BE2AC4" w:rsidRDefault="009F4FF7">
      <w:pPr>
        <w:ind w:left="402" w:hanging="42"/>
      </w:pPr>
      <w:r>
        <w:fldChar w:fldCharType="begin"/>
      </w:r>
      <w:r>
        <w:instrText xml:space="preserve"> HYPERLINK "http://www.math.sfu.ca/histmath" \h </w:instrText>
      </w:r>
      <w:r>
        <w:fldChar w:fldCharType="separate"/>
      </w:r>
      <w:r>
        <w:rPr>
          <w:u w:val="single"/>
        </w:rPr>
        <w:t>http://www.math.sfu.ca/histmath</w:t>
      </w:r>
      <w:r>
        <w:rPr>
          <w:u w:val="single"/>
        </w:rPr>
        <w:fldChar w:fldCharType="end"/>
      </w:r>
    </w:p>
    <w:bookmarkStart w:id="2" w:name="_30j0zll" w:colFirst="0" w:colLast="0"/>
    <w:bookmarkEnd w:id="2"/>
    <w:p w14:paraId="4635567F" w14:textId="77777777" w:rsidR="00BE2AC4" w:rsidRDefault="009F4FF7">
      <w:pPr>
        <w:ind w:left="402" w:hanging="42"/>
      </w:pPr>
      <w:r>
        <w:fldChar w:fldCharType="begin"/>
      </w:r>
      <w:r>
        <w:instrText xml:space="preserve"> HYPERLINK "http://aleph0.clarku.edu/~djoyce/mathhist/mathhist.html" \h </w:instrText>
      </w:r>
      <w:r>
        <w:fldChar w:fldCharType="separate"/>
      </w:r>
      <w:r>
        <w:rPr>
          <w:u w:val="single"/>
        </w:rPr>
        <w:t>http://aleph0.clarku.edu/~djoyce/mathhist/mathhist.html</w:t>
      </w:r>
      <w:r>
        <w:rPr>
          <w:u w:val="single"/>
        </w:rPr>
        <w:fldChar w:fldCharType="end"/>
      </w:r>
    </w:p>
    <w:p w14:paraId="46355680" w14:textId="77777777" w:rsidR="00BE2AC4" w:rsidRDefault="008167AE">
      <w:pPr>
        <w:ind w:left="402" w:hanging="42"/>
      </w:pPr>
      <w:hyperlink r:id="rId9">
        <w:r w:rsidR="009F4FF7">
          <w:rPr>
            <w:u w:val="single"/>
          </w:rPr>
          <w:t>http://math.nmsu.edu/~history/</w:t>
        </w:r>
      </w:hyperlink>
    </w:p>
    <w:bookmarkStart w:id="3" w:name="_1fob9te" w:colFirst="0" w:colLast="0"/>
    <w:bookmarkEnd w:id="3"/>
    <w:p w14:paraId="46355681" w14:textId="77777777" w:rsidR="00BE2AC4" w:rsidRDefault="009F4FF7">
      <w:pPr>
        <w:ind w:firstLine="360"/>
      </w:pPr>
      <w:r>
        <w:fldChar w:fldCharType="begin"/>
      </w:r>
      <w:r>
        <w:instrText xml:space="preserve"> HYPERLINK "http://math.ntnu.edu.tw/~horng" \h </w:instrText>
      </w:r>
      <w:r>
        <w:fldChar w:fldCharType="separate"/>
      </w:r>
      <w:r>
        <w:rPr>
          <w:u w:val="single"/>
        </w:rPr>
        <w:t>http://math.ntnu.edu.tw/~horng</w:t>
      </w:r>
      <w:r>
        <w:rPr>
          <w:u w:val="single"/>
        </w:rPr>
        <w:fldChar w:fldCharType="end"/>
      </w:r>
    </w:p>
    <w:p w14:paraId="46355682" w14:textId="77777777" w:rsidR="00BE2AC4" w:rsidRDefault="008167AE">
      <w:pPr>
        <w:ind w:left="402" w:hanging="42"/>
      </w:pPr>
      <w:hyperlink r:id="rId10">
        <w:r w:rsidR="009F4FF7">
          <w:rPr>
            <w:u w:val="single"/>
          </w:rPr>
          <w:t>http://www.mathhistory.net/ChineseMathHistory.asp</w:t>
        </w:r>
      </w:hyperlink>
    </w:p>
    <w:p w14:paraId="46355683" w14:textId="77777777" w:rsidR="00BE2AC4" w:rsidRDefault="008167AE">
      <w:pPr>
        <w:ind w:left="402" w:hanging="42"/>
      </w:pPr>
      <w:hyperlink r:id="rId11">
        <w:r w:rsidR="009F4FF7">
          <w:rPr>
            <w:u w:val="single"/>
          </w:rPr>
          <w:t>http://www.geocities.com/monicachan006/knownine.html</w:t>
        </w:r>
      </w:hyperlink>
    </w:p>
    <w:p w14:paraId="46355684" w14:textId="77777777" w:rsidR="00BE2AC4" w:rsidRDefault="00BE2AC4">
      <w:pPr>
        <w:ind w:left="360"/>
      </w:pPr>
    </w:p>
    <w:p w14:paraId="46355686" w14:textId="77777777" w:rsidR="00BE2AC4" w:rsidRDefault="009F4FF7">
      <w:pPr>
        <w:widowControl/>
        <w:numPr>
          <w:ilvl w:val="0"/>
          <w:numId w:val="5"/>
        </w:numPr>
        <w:ind w:hanging="360"/>
      </w:pPr>
      <w:r>
        <w:rPr>
          <w:b/>
        </w:rPr>
        <w:t xml:space="preserve">Related Journals </w:t>
      </w:r>
    </w:p>
    <w:p w14:paraId="46355687" w14:textId="77777777" w:rsidR="00BE2AC4" w:rsidRDefault="009F4FF7">
      <w:pPr>
        <w:ind w:firstLine="360"/>
      </w:pPr>
      <w:r>
        <w:rPr>
          <w:rFonts w:ascii="Gungsuh" w:eastAsia="Gungsuh" w:hAnsi="Gungsuh" w:cs="Gungsuh"/>
        </w:rPr>
        <w:t>數學傳播</w:t>
      </w:r>
    </w:p>
    <w:p w14:paraId="46355688" w14:textId="77777777" w:rsidR="00BE2AC4" w:rsidRDefault="009F4FF7">
      <w:pPr>
        <w:ind w:firstLine="360"/>
      </w:pPr>
      <w:r>
        <w:rPr>
          <w:rFonts w:ascii="Gungsuh" w:eastAsia="Gungsuh" w:hAnsi="Gungsuh" w:cs="Gungsuh"/>
        </w:rPr>
        <w:t>科學月刊</w:t>
      </w:r>
    </w:p>
    <w:p w14:paraId="46355689" w14:textId="77777777" w:rsidR="00BE2AC4" w:rsidRPr="0031309D" w:rsidRDefault="009F4FF7">
      <w:pPr>
        <w:ind w:firstLine="360"/>
      </w:pPr>
      <w:r w:rsidRPr="0031309D">
        <w:rPr>
          <w:rFonts w:eastAsia="Gungsuh"/>
        </w:rPr>
        <w:t>數學</w:t>
      </w:r>
      <w:r w:rsidRPr="0031309D">
        <w:rPr>
          <w:rFonts w:ascii="新細明體" w:eastAsia="新細明體" w:hAnsi="新細明體" w:cs="新細明體" w:hint="eastAsia"/>
        </w:rPr>
        <w:t>教</w:t>
      </w:r>
      <w:r w:rsidRPr="0031309D">
        <w:rPr>
          <w:rFonts w:ascii="Gungsuh" w:eastAsia="Gungsuh" w:hAnsi="Gungsuh" w:cs="Gungsuh" w:hint="eastAsia"/>
        </w:rPr>
        <w:t>育</w:t>
      </w:r>
      <w:r w:rsidRPr="0031309D">
        <w:rPr>
          <w:rFonts w:eastAsia="Gungsuh"/>
        </w:rPr>
        <w:t>(EduMath)</w:t>
      </w:r>
    </w:p>
    <w:p w14:paraId="4635568B" w14:textId="77777777" w:rsidR="00BE2AC4" w:rsidRDefault="009F4FF7">
      <w:pPr>
        <w:ind w:firstLine="360"/>
        <w:rPr>
          <w:lang w:eastAsia="zh-TW"/>
        </w:rPr>
      </w:pPr>
      <w:r>
        <w:rPr>
          <w:rFonts w:ascii="Gungsuh" w:eastAsia="Gungsuh" w:hAnsi="Gungsuh" w:cs="Gungsuh"/>
          <w:lang w:eastAsia="zh-TW"/>
        </w:rPr>
        <w:t>台灣數學教師(電子)期刊</w:t>
      </w:r>
    </w:p>
    <w:p w14:paraId="4635568C" w14:textId="77777777" w:rsidR="00BE2AC4" w:rsidRDefault="009F4FF7">
      <w:pPr>
        <w:ind w:left="402" w:hanging="42"/>
      </w:pPr>
      <w:r>
        <w:t>Educational Studies in Mathematics</w:t>
      </w:r>
    </w:p>
    <w:p w14:paraId="4635568D" w14:textId="77777777" w:rsidR="00BE2AC4" w:rsidRDefault="009F4FF7">
      <w:pPr>
        <w:ind w:firstLine="360"/>
      </w:pPr>
      <w:r>
        <w:t>Historia Mathematica</w:t>
      </w:r>
    </w:p>
    <w:p w14:paraId="4635568E" w14:textId="77777777" w:rsidR="00BE2AC4" w:rsidRDefault="009F4FF7">
      <w:pPr>
        <w:ind w:firstLine="360"/>
      </w:pPr>
      <w:r>
        <w:t>Journal of the British Society for the History of Mathematics</w:t>
      </w:r>
    </w:p>
    <w:p w14:paraId="4635568F" w14:textId="77777777" w:rsidR="00BE2AC4" w:rsidRDefault="009F4FF7">
      <w:pPr>
        <w:ind w:firstLine="360"/>
      </w:pPr>
      <w:r>
        <w:lastRenderedPageBreak/>
        <w:t>International Journal for the History of Mathematics Education</w:t>
      </w:r>
    </w:p>
    <w:p w14:paraId="46355690" w14:textId="77777777" w:rsidR="00BE2AC4" w:rsidRDefault="009F4FF7">
      <w:pPr>
        <w:ind w:firstLine="360"/>
      </w:pPr>
      <w:r>
        <w:t>International Journal of Mathematical Education in Science and Technology</w:t>
      </w:r>
    </w:p>
    <w:p w14:paraId="46355691" w14:textId="77777777" w:rsidR="00BE2AC4" w:rsidRDefault="009F4FF7">
      <w:pPr>
        <w:ind w:firstLine="360"/>
      </w:pPr>
      <w:r>
        <w:t>Teaching Mathematics and Its Applications</w:t>
      </w:r>
    </w:p>
    <w:p w14:paraId="46355693" w14:textId="77777777" w:rsidR="00BE2AC4" w:rsidRDefault="00BE2AC4">
      <w:pPr>
        <w:ind w:firstLine="360"/>
      </w:pPr>
    </w:p>
    <w:p w14:paraId="46355694" w14:textId="77777777" w:rsidR="00BE2AC4" w:rsidRDefault="009F4FF7">
      <w:pPr>
        <w:widowControl/>
        <w:numPr>
          <w:ilvl w:val="0"/>
          <w:numId w:val="5"/>
        </w:numPr>
        <w:ind w:hanging="360"/>
      </w:pPr>
      <w:r>
        <w:rPr>
          <w:b/>
        </w:rPr>
        <w:t>Academic Honesty</w:t>
      </w:r>
    </w:p>
    <w:p w14:paraId="46355695" w14:textId="77777777" w:rsidR="00BE2AC4" w:rsidRDefault="009F4FF7">
      <w:pPr>
        <w:widowControl/>
        <w:ind w:left="360"/>
        <w:jc w:val="both"/>
      </w:pPr>
      <w:r>
        <w:t xml:space="preserve">The University adopts a zero tolerance policy to plagiarism.  For the University’s policy on plagiarism, please refer to the </w:t>
      </w:r>
      <w:r>
        <w:rPr>
          <w:i/>
        </w:rPr>
        <w:t xml:space="preserve">Policy on Academic Honesty, Responsibility and Integrity with Specific Reference to the Avoidance of Plagiarism by Students </w:t>
      </w:r>
      <w:r>
        <w:t>(</w:t>
      </w:r>
      <w:hyperlink r:id="rId12">
        <w:r>
          <w:rPr>
            <w:color w:val="0000FF"/>
            <w:u w:val="single"/>
          </w:rPr>
          <w:t>https://www.eduhk.hk/re/modules/downloads/visit.php?cid=9&amp;lid=89</w:t>
        </w:r>
      </w:hyperlink>
      <w:r>
        <w:t>). Students should familiarize themselves with the Policy.</w:t>
      </w:r>
    </w:p>
    <w:p w14:paraId="46355699" w14:textId="77777777" w:rsidR="00BE2AC4" w:rsidRDefault="00BE2AC4"/>
    <w:p w14:paraId="4635569A" w14:textId="77777777" w:rsidR="00BE2AC4" w:rsidRDefault="009F4FF7">
      <w:pPr>
        <w:widowControl/>
        <w:numPr>
          <w:ilvl w:val="0"/>
          <w:numId w:val="5"/>
        </w:numPr>
        <w:ind w:hanging="360"/>
        <w:contextualSpacing/>
      </w:pPr>
      <w:r>
        <w:rPr>
          <w:b/>
        </w:rPr>
        <w:t>Others</w:t>
      </w:r>
    </w:p>
    <w:p w14:paraId="4635569B" w14:textId="77777777" w:rsidR="00BE2AC4" w:rsidRDefault="009F4FF7">
      <w:pPr>
        <w:ind w:left="360"/>
      </w:pPr>
      <w:r>
        <w:t>Nil</w:t>
      </w:r>
    </w:p>
    <w:p w14:paraId="4635569C" w14:textId="77777777" w:rsidR="00BE2AC4" w:rsidRDefault="00BE2AC4"/>
    <w:p w14:paraId="4635569D" w14:textId="389E4B5A" w:rsidR="00BE2AC4" w:rsidRDefault="009F4FF7">
      <w:r>
        <w:t xml:space="preserve">Last update: </w:t>
      </w:r>
      <w:r w:rsidR="00987B3D">
        <w:t>11</w:t>
      </w:r>
      <w:r>
        <w:t>-</w:t>
      </w:r>
      <w:r w:rsidR="00987B3D">
        <w:t>7</w:t>
      </w:r>
      <w:r>
        <w:t>-2017</w:t>
      </w:r>
    </w:p>
    <w:p w14:paraId="76EA1145" w14:textId="77777777" w:rsidR="00D907A2" w:rsidRDefault="00D907A2"/>
    <w:sectPr w:rsidR="00D907A2" w:rsidSect="00DC31E8">
      <w:footerReference w:type="default" r:id="rId1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4186" w14:textId="77777777" w:rsidR="008167AE" w:rsidRDefault="008167AE">
      <w:r>
        <w:separator/>
      </w:r>
    </w:p>
  </w:endnote>
  <w:endnote w:type="continuationSeparator" w:id="0">
    <w:p w14:paraId="7F1EC7C7" w14:textId="77777777" w:rsidR="008167AE" w:rsidRDefault="0081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56A1" w14:textId="51882105" w:rsidR="00BE2AC4" w:rsidRDefault="00BE2AC4">
    <w:pPr>
      <w:tabs>
        <w:tab w:val="center" w:pos="4153"/>
        <w:tab w:val="right" w:pos="8306"/>
      </w:tabs>
      <w:rPr>
        <w:sz w:val="20"/>
        <w:szCs w:val="20"/>
      </w:rPr>
    </w:pPr>
  </w:p>
  <w:p w14:paraId="463556A2" w14:textId="77777777" w:rsidR="00BE2AC4" w:rsidRDefault="00BE2AC4">
    <w:pPr>
      <w:tabs>
        <w:tab w:val="center" w:pos="4153"/>
        <w:tab w:val="right" w:pos="8306"/>
      </w:tabs>
      <w:spacing w:after="7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DF1FA" w14:textId="77777777" w:rsidR="008167AE" w:rsidRDefault="008167AE">
      <w:r>
        <w:separator/>
      </w:r>
    </w:p>
  </w:footnote>
  <w:footnote w:type="continuationSeparator" w:id="0">
    <w:p w14:paraId="31797DA5" w14:textId="77777777" w:rsidR="008167AE" w:rsidRDefault="0081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6355"/>
    <w:multiLevelType w:val="multilevel"/>
    <w:tmpl w:val="07D25A10"/>
    <w:lvl w:ilvl="0">
      <w:start w:val="1"/>
      <w:numFmt w:val="upperLetter"/>
      <w:lvlText w:val="%1."/>
      <w:lvlJc w:val="left"/>
      <w:pPr>
        <w:ind w:left="1080" w:firstLine="360"/>
      </w:pPr>
      <w:rPr>
        <w:vertAlign w:val="baseline"/>
      </w:rPr>
    </w:lvl>
    <w:lvl w:ilvl="1">
      <w:start w:val="1"/>
      <w:numFmt w:val="decimal"/>
      <w:lvlText w:val="%2、"/>
      <w:lvlJc w:val="left"/>
      <w:pPr>
        <w:ind w:left="1320" w:firstLine="840"/>
      </w:pPr>
      <w:rPr>
        <w:vertAlign w:val="baseline"/>
      </w:rPr>
    </w:lvl>
    <w:lvl w:ilvl="2">
      <w:start w:val="1"/>
      <w:numFmt w:val="lowerRoman"/>
      <w:lvlText w:val="%3."/>
      <w:lvlJc w:val="right"/>
      <w:pPr>
        <w:ind w:left="1800" w:firstLine="1320"/>
      </w:pPr>
      <w:rPr>
        <w:vertAlign w:val="baseline"/>
      </w:rPr>
    </w:lvl>
    <w:lvl w:ilvl="3">
      <w:start w:val="1"/>
      <w:numFmt w:val="decimal"/>
      <w:lvlText w:val="%4."/>
      <w:lvlJc w:val="left"/>
      <w:pPr>
        <w:ind w:left="2280" w:firstLine="1800"/>
      </w:pPr>
      <w:rPr>
        <w:vertAlign w:val="baseline"/>
      </w:rPr>
    </w:lvl>
    <w:lvl w:ilvl="4">
      <w:start w:val="1"/>
      <w:numFmt w:val="decimal"/>
      <w:lvlText w:val="%5、"/>
      <w:lvlJc w:val="left"/>
      <w:pPr>
        <w:ind w:left="2760" w:firstLine="2280"/>
      </w:pPr>
      <w:rPr>
        <w:vertAlign w:val="baseline"/>
      </w:rPr>
    </w:lvl>
    <w:lvl w:ilvl="5">
      <w:start w:val="1"/>
      <w:numFmt w:val="lowerRoman"/>
      <w:lvlText w:val="%6."/>
      <w:lvlJc w:val="right"/>
      <w:pPr>
        <w:ind w:left="3240" w:firstLine="2760"/>
      </w:pPr>
      <w:rPr>
        <w:vertAlign w:val="baseline"/>
      </w:rPr>
    </w:lvl>
    <w:lvl w:ilvl="6">
      <w:start w:val="1"/>
      <w:numFmt w:val="decimal"/>
      <w:lvlText w:val="%7."/>
      <w:lvlJc w:val="left"/>
      <w:pPr>
        <w:ind w:left="3720" w:firstLine="3240"/>
      </w:pPr>
      <w:rPr>
        <w:vertAlign w:val="baseline"/>
      </w:rPr>
    </w:lvl>
    <w:lvl w:ilvl="7">
      <w:start w:val="1"/>
      <w:numFmt w:val="decimal"/>
      <w:lvlText w:val="%8、"/>
      <w:lvlJc w:val="left"/>
      <w:pPr>
        <w:ind w:left="4200" w:firstLine="3720"/>
      </w:pPr>
      <w:rPr>
        <w:vertAlign w:val="baseline"/>
      </w:rPr>
    </w:lvl>
    <w:lvl w:ilvl="8">
      <w:start w:val="1"/>
      <w:numFmt w:val="lowerRoman"/>
      <w:lvlText w:val="%9."/>
      <w:lvlJc w:val="right"/>
      <w:pPr>
        <w:ind w:left="4680" w:firstLine="4200"/>
      </w:pPr>
      <w:rPr>
        <w:vertAlign w:val="baseline"/>
      </w:rPr>
    </w:lvl>
  </w:abstractNum>
  <w:abstractNum w:abstractNumId="1" w15:restartNumberingAfterBreak="0">
    <w:nsid w:val="46BB2E78"/>
    <w:multiLevelType w:val="multilevel"/>
    <w:tmpl w:val="FEF6BD74"/>
    <w:lvl w:ilvl="0">
      <w:start w:val="1"/>
      <w:numFmt w:val="decimal"/>
      <w:lvlText w:val="%1."/>
      <w:lvlJc w:val="left"/>
      <w:pPr>
        <w:ind w:left="1080" w:firstLine="360"/>
      </w:pPr>
      <w:rPr>
        <w:vertAlign w:val="baseline"/>
      </w:rPr>
    </w:lvl>
    <w:lvl w:ilvl="1">
      <w:start w:val="1"/>
      <w:numFmt w:val="decimal"/>
      <w:lvlText w:val="%2、"/>
      <w:lvlJc w:val="left"/>
      <w:pPr>
        <w:ind w:left="1320" w:firstLine="840"/>
      </w:pPr>
      <w:rPr>
        <w:vertAlign w:val="baseline"/>
      </w:rPr>
    </w:lvl>
    <w:lvl w:ilvl="2">
      <w:start w:val="1"/>
      <w:numFmt w:val="lowerRoman"/>
      <w:lvlText w:val="%3."/>
      <w:lvlJc w:val="right"/>
      <w:pPr>
        <w:ind w:left="1800" w:firstLine="1320"/>
      </w:pPr>
      <w:rPr>
        <w:vertAlign w:val="baseline"/>
      </w:rPr>
    </w:lvl>
    <w:lvl w:ilvl="3">
      <w:start w:val="1"/>
      <w:numFmt w:val="decimal"/>
      <w:lvlText w:val="%4."/>
      <w:lvlJc w:val="left"/>
      <w:pPr>
        <w:ind w:left="2280" w:firstLine="1800"/>
      </w:pPr>
      <w:rPr>
        <w:vertAlign w:val="baseline"/>
      </w:rPr>
    </w:lvl>
    <w:lvl w:ilvl="4">
      <w:start w:val="1"/>
      <w:numFmt w:val="decimal"/>
      <w:lvlText w:val="%5、"/>
      <w:lvlJc w:val="left"/>
      <w:pPr>
        <w:ind w:left="2760" w:firstLine="2280"/>
      </w:pPr>
      <w:rPr>
        <w:vertAlign w:val="baseline"/>
      </w:rPr>
    </w:lvl>
    <w:lvl w:ilvl="5">
      <w:start w:val="1"/>
      <w:numFmt w:val="lowerRoman"/>
      <w:lvlText w:val="%6."/>
      <w:lvlJc w:val="right"/>
      <w:pPr>
        <w:ind w:left="3240" w:firstLine="2760"/>
      </w:pPr>
      <w:rPr>
        <w:vertAlign w:val="baseline"/>
      </w:rPr>
    </w:lvl>
    <w:lvl w:ilvl="6">
      <w:start w:val="1"/>
      <w:numFmt w:val="decimal"/>
      <w:lvlText w:val="%7."/>
      <w:lvlJc w:val="left"/>
      <w:pPr>
        <w:ind w:left="3720" w:firstLine="3240"/>
      </w:pPr>
      <w:rPr>
        <w:vertAlign w:val="baseline"/>
      </w:rPr>
    </w:lvl>
    <w:lvl w:ilvl="7">
      <w:start w:val="1"/>
      <w:numFmt w:val="decimal"/>
      <w:lvlText w:val="%8、"/>
      <w:lvlJc w:val="left"/>
      <w:pPr>
        <w:ind w:left="4200" w:firstLine="3720"/>
      </w:pPr>
      <w:rPr>
        <w:vertAlign w:val="baseline"/>
      </w:rPr>
    </w:lvl>
    <w:lvl w:ilvl="8">
      <w:start w:val="1"/>
      <w:numFmt w:val="lowerRoman"/>
      <w:lvlText w:val="%9."/>
      <w:lvlJc w:val="right"/>
      <w:pPr>
        <w:ind w:left="4680" w:firstLine="4200"/>
      </w:pPr>
      <w:rPr>
        <w:vertAlign w:val="baseline"/>
      </w:rPr>
    </w:lvl>
  </w:abstractNum>
  <w:abstractNum w:abstractNumId="2" w15:restartNumberingAfterBreak="0">
    <w:nsid w:val="55B66213"/>
    <w:multiLevelType w:val="multilevel"/>
    <w:tmpl w:val="7E2CD51A"/>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15:restartNumberingAfterBreak="0">
    <w:nsid w:val="55C408AC"/>
    <w:multiLevelType w:val="multilevel"/>
    <w:tmpl w:val="9ED04092"/>
    <w:lvl w:ilvl="0">
      <w:start w:val="1"/>
      <w:numFmt w:val="decimal"/>
      <w:lvlText w:val="%1."/>
      <w:lvlJc w:val="left"/>
      <w:pPr>
        <w:ind w:left="1080" w:firstLine="360"/>
      </w:pPr>
      <w:rPr>
        <w:vertAlign w:val="baseline"/>
      </w:rPr>
    </w:lvl>
    <w:lvl w:ilvl="1">
      <w:start w:val="1"/>
      <w:numFmt w:val="decimal"/>
      <w:lvlText w:val="%2、"/>
      <w:lvlJc w:val="left"/>
      <w:pPr>
        <w:ind w:left="1320" w:firstLine="840"/>
      </w:pPr>
      <w:rPr>
        <w:vertAlign w:val="baseline"/>
      </w:rPr>
    </w:lvl>
    <w:lvl w:ilvl="2">
      <w:start w:val="1"/>
      <w:numFmt w:val="lowerRoman"/>
      <w:lvlText w:val="%3."/>
      <w:lvlJc w:val="right"/>
      <w:pPr>
        <w:ind w:left="1800" w:firstLine="1320"/>
      </w:pPr>
      <w:rPr>
        <w:vertAlign w:val="baseline"/>
      </w:rPr>
    </w:lvl>
    <w:lvl w:ilvl="3">
      <w:start w:val="1"/>
      <w:numFmt w:val="decimal"/>
      <w:lvlText w:val="%4."/>
      <w:lvlJc w:val="left"/>
      <w:pPr>
        <w:ind w:left="2280" w:firstLine="1800"/>
      </w:pPr>
      <w:rPr>
        <w:vertAlign w:val="baseline"/>
      </w:rPr>
    </w:lvl>
    <w:lvl w:ilvl="4">
      <w:start w:val="1"/>
      <w:numFmt w:val="decimal"/>
      <w:lvlText w:val="%5、"/>
      <w:lvlJc w:val="left"/>
      <w:pPr>
        <w:ind w:left="2760" w:firstLine="2280"/>
      </w:pPr>
      <w:rPr>
        <w:vertAlign w:val="baseline"/>
      </w:rPr>
    </w:lvl>
    <w:lvl w:ilvl="5">
      <w:start w:val="1"/>
      <w:numFmt w:val="lowerRoman"/>
      <w:lvlText w:val="%6."/>
      <w:lvlJc w:val="right"/>
      <w:pPr>
        <w:ind w:left="3240" w:firstLine="2760"/>
      </w:pPr>
      <w:rPr>
        <w:vertAlign w:val="baseline"/>
      </w:rPr>
    </w:lvl>
    <w:lvl w:ilvl="6">
      <w:start w:val="1"/>
      <w:numFmt w:val="decimal"/>
      <w:lvlText w:val="%7."/>
      <w:lvlJc w:val="left"/>
      <w:pPr>
        <w:ind w:left="3720" w:firstLine="3240"/>
      </w:pPr>
      <w:rPr>
        <w:vertAlign w:val="baseline"/>
      </w:rPr>
    </w:lvl>
    <w:lvl w:ilvl="7">
      <w:start w:val="1"/>
      <w:numFmt w:val="decimal"/>
      <w:lvlText w:val="%8、"/>
      <w:lvlJc w:val="left"/>
      <w:pPr>
        <w:ind w:left="4200" w:firstLine="3720"/>
      </w:pPr>
      <w:rPr>
        <w:vertAlign w:val="baseline"/>
      </w:rPr>
    </w:lvl>
    <w:lvl w:ilvl="8">
      <w:start w:val="1"/>
      <w:numFmt w:val="lowerRoman"/>
      <w:lvlText w:val="%9."/>
      <w:lvlJc w:val="right"/>
      <w:pPr>
        <w:ind w:left="4680" w:firstLine="4200"/>
      </w:pPr>
      <w:rPr>
        <w:vertAlign w:val="baseline"/>
      </w:rPr>
    </w:lvl>
  </w:abstractNum>
  <w:abstractNum w:abstractNumId="4"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A716745"/>
    <w:multiLevelType w:val="multilevel"/>
    <w:tmpl w:val="3CDE72DA"/>
    <w:lvl w:ilvl="0">
      <w:start w:val="1"/>
      <w:numFmt w:val="bullet"/>
      <w:lvlText w:val="-"/>
      <w:lvlJc w:val="left"/>
      <w:pPr>
        <w:ind w:left="36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C4"/>
    <w:rsid w:val="00060F1C"/>
    <w:rsid w:val="000B0910"/>
    <w:rsid w:val="0031309D"/>
    <w:rsid w:val="00364ED2"/>
    <w:rsid w:val="004E3079"/>
    <w:rsid w:val="006F3CFE"/>
    <w:rsid w:val="00740EFD"/>
    <w:rsid w:val="0078290E"/>
    <w:rsid w:val="008167AE"/>
    <w:rsid w:val="00987B3D"/>
    <w:rsid w:val="009D0A07"/>
    <w:rsid w:val="009F4FF7"/>
    <w:rsid w:val="00A0334B"/>
    <w:rsid w:val="00BE2AC4"/>
    <w:rsid w:val="00D800C4"/>
    <w:rsid w:val="00D907A2"/>
    <w:rsid w:val="00DC31E8"/>
    <w:rsid w:val="00F106D1"/>
    <w:rsid w:val="00FF2359"/>
    <w:rsid w:val="3A7F3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55E4"/>
  <w15:docId w15:val="{B7F7D492-8513-4DF9-806C-8E36012C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sz w:val="24"/>
        <w:szCs w:val="24"/>
        <w:lang w:val="en-US" w:eastAsia="zh-CN"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4E3079"/>
    <w:pPr>
      <w:tabs>
        <w:tab w:val="center" w:pos="4320"/>
        <w:tab w:val="right" w:pos="8640"/>
      </w:tabs>
    </w:pPr>
  </w:style>
  <w:style w:type="character" w:customStyle="1" w:styleId="HeaderChar">
    <w:name w:val="Header Char"/>
    <w:basedOn w:val="DefaultParagraphFont"/>
    <w:link w:val="Header"/>
    <w:uiPriority w:val="99"/>
    <w:rsid w:val="004E3079"/>
  </w:style>
  <w:style w:type="paragraph" w:styleId="Footer">
    <w:name w:val="footer"/>
    <w:basedOn w:val="Normal"/>
    <w:link w:val="FooterChar"/>
    <w:uiPriority w:val="99"/>
    <w:unhideWhenUsed/>
    <w:rsid w:val="004E3079"/>
    <w:pPr>
      <w:tabs>
        <w:tab w:val="center" w:pos="4320"/>
        <w:tab w:val="right" w:pos="8640"/>
      </w:tabs>
    </w:pPr>
  </w:style>
  <w:style w:type="character" w:customStyle="1" w:styleId="FooterChar">
    <w:name w:val="Footer Char"/>
    <w:basedOn w:val="DefaultParagraphFont"/>
    <w:link w:val="Footer"/>
    <w:uiPriority w:val="99"/>
    <w:rsid w:val="004E3079"/>
  </w:style>
  <w:style w:type="paragraph" w:styleId="BalloonText">
    <w:name w:val="Balloon Text"/>
    <w:basedOn w:val="Normal"/>
    <w:link w:val="BalloonTextChar"/>
    <w:uiPriority w:val="99"/>
    <w:semiHidden/>
    <w:unhideWhenUsed/>
    <w:rsid w:val="00DC3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roups.dcs.st-and.ac.uk/history/Indexes/HistoryTopic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h.sinica.edu.tw/media/" TargetMode="External"/><Relationship Id="rId12" Type="http://schemas.openxmlformats.org/officeDocument/2006/relationships/hyperlink" Target="https://www.eduhk.hk/re/modules/downloads/visit.php?cid=9&amp;lid=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cities.com/monicachan006/knownin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thhistory.net/ChineseMathHistory.asp" TargetMode="External"/><Relationship Id="rId4" Type="http://schemas.openxmlformats.org/officeDocument/2006/relationships/webSettings" Target="webSettings.xml"/><Relationship Id="rId9" Type="http://schemas.openxmlformats.org/officeDocument/2006/relationships/hyperlink" Target="http://math.nmsu.edu/~histo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8140</Characters>
  <Application>Microsoft Office Word</Application>
  <DocSecurity>0</DocSecurity>
  <Lines>67</Lines>
  <Paragraphs>19</Paragraphs>
  <ScaleCrop>false</ScaleCrop>
  <Company>HKIEd</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Yiu Kwong [MIT]</dc:creator>
  <cp:lastModifiedBy>WONG, Chun San Donald [MIT]</cp:lastModifiedBy>
  <cp:revision>12</cp:revision>
  <dcterms:created xsi:type="dcterms:W3CDTF">2017-07-11T08:58:00Z</dcterms:created>
  <dcterms:modified xsi:type="dcterms:W3CDTF">2018-08-07T02:15:00Z</dcterms:modified>
</cp:coreProperties>
</file>