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37FA6" w14:textId="77777777" w:rsidR="0078101F" w:rsidRDefault="0078101F" w:rsidP="0078101F">
      <w:pPr>
        <w:jc w:val="center"/>
        <w:rPr>
          <w:rFonts w:eastAsia="新細明體"/>
          <w:b/>
          <w:bCs/>
          <w:color w:val="000000"/>
          <w:lang w:eastAsia="zh-TW"/>
        </w:rPr>
      </w:pPr>
      <w:r>
        <w:rPr>
          <w:rFonts w:eastAsia="新細明體"/>
          <w:b/>
          <w:bCs/>
          <w:color w:val="000000"/>
          <w:lang w:eastAsia="zh-TW"/>
        </w:rPr>
        <w:t>香港教育大學</w:t>
      </w:r>
    </w:p>
    <w:p w14:paraId="5E14D8A6" w14:textId="77777777" w:rsidR="0078101F" w:rsidRDefault="0078101F" w:rsidP="0078101F">
      <w:pPr>
        <w:jc w:val="center"/>
        <w:rPr>
          <w:rFonts w:eastAsia="新細明體"/>
          <w:b/>
          <w:bCs/>
          <w:color w:val="000000"/>
          <w:lang w:eastAsia="zh-TW"/>
        </w:rPr>
      </w:pPr>
      <w:r>
        <w:rPr>
          <w:rFonts w:eastAsia="新細明體"/>
          <w:b/>
          <w:bCs/>
          <w:color w:val="000000"/>
          <w:lang w:eastAsia="zh-TW"/>
        </w:rPr>
        <w:t xml:space="preserve"> </w:t>
      </w:r>
    </w:p>
    <w:p w14:paraId="60C82DDF" w14:textId="77777777" w:rsidR="0078101F" w:rsidRDefault="0078101F" w:rsidP="0078101F">
      <w:pPr>
        <w:pBdr>
          <w:bottom w:val="single" w:sz="12" w:space="1" w:color="auto"/>
        </w:pBdr>
        <w:snapToGrid w:val="0"/>
        <w:jc w:val="center"/>
        <w:rPr>
          <w:rFonts w:eastAsia="SimSun"/>
          <w:b/>
          <w:lang w:eastAsia="zh-TW"/>
        </w:rPr>
      </w:pPr>
      <w:r>
        <w:rPr>
          <w:rFonts w:eastAsia="SimSun"/>
          <w:b/>
          <w:lang w:eastAsia="zh-TW"/>
        </w:rPr>
        <w:t>科目大綱</w:t>
      </w:r>
    </w:p>
    <w:p w14:paraId="7A94AE7B" w14:textId="77777777" w:rsidR="0078101F" w:rsidRDefault="0078101F" w:rsidP="0078101F">
      <w:pPr>
        <w:snapToGrid w:val="0"/>
        <w:rPr>
          <w:rFonts w:eastAsia="SimSun"/>
          <w:b/>
          <w:shd w:val="clear" w:color="auto" w:fill="7F7F7F"/>
          <w:lang w:eastAsia="zh-TW"/>
        </w:rPr>
      </w:pPr>
      <w:r>
        <w:rPr>
          <w:rFonts w:eastAsia="SimSun"/>
          <w:b/>
          <w:shd w:val="clear" w:color="auto" w:fill="7F7F7F"/>
          <w:lang w:eastAsia="zh-TW"/>
        </w:rPr>
        <w:t>第一部分</w:t>
      </w:r>
    </w:p>
    <w:p w14:paraId="34F6A928" w14:textId="77777777" w:rsidR="0078101F" w:rsidRDefault="0078101F" w:rsidP="0078101F">
      <w:pPr>
        <w:jc w:val="center"/>
        <w:rPr>
          <w:rFonts w:eastAsia="新細明體"/>
          <w:b/>
          <w:bCs/>
          <w:color w:val="000000"/>
          <w:lang w:eastAsia="zh-TW"/>
        </w:rPr>
      </w:pPr>
      <w:r>
        <w:rPr>
          <w:rFonts w:eastAsia="新細明體"/>
          <w:b/>
          <w:bCs/>
          <w:color w:val="000000"/>
          <w:lang w:eastAsia="zh-TW"/>
        </w:rPr>
        <w:t xml:space="preserve"> </w:t>
      </w:r>
    </w:p>
    <w:tbl>
      <w:tblPr>
        <w:tblStyle w:val="TableNormal1"/>
        <w:tblW w:w="4997" w:type="pct"/>
        <w:tblInd w:w="108" w:type="dxa"/>
        <w:tblLayout w:type="fixed"/>
        <w:tblLook w:val="04A0" w:firstRow="1" w:lastRow="0" w:firstColumn="1" w:lastColumn="0" w:noHBand="0" w:noVBand="1"/>
      </w:tblPr>
      <w:tblGrid>
        <w:gridCol w:w="1593"/>
        <w:gridCol w:w="567"/>
        <w:gridCol w:w="6864"/>
      </w:tblGrid>
      <w:tr w:rsidR="0078101F" w:rsidRPr="004E5C1E" w14:paraId="69BDF4CB" w14:textId="77777777" w:rsidTr="006909D8">
        <w:trPr>
          <w:trHeight w:val="118"/>
        </w:trPr>
        <w:tc>
          <w:tcPr>
            <w:tcW w:w="1593" w:type="dxa"/>
            <w:tcBorders>
              <w:top w:val="nil"/>
              <w:left w:val="nil"/>
              <w:bottom w:val="nil"/>
              <w:right w:val="nil"/>
            </w:tcBorders>
            <w:vAlign w:val="center"/>
          </w:tcPr>
          <w:p w14:paraId="75C442C3" w14:textId="77777777" w:rsidR="0078101F" w:rsidRPr="004E5C1E" w:rsidRDefault="0078101F" w:rsidP="006909D8">
            <w:pPr>
              <w:ind w:left="32"/>
              <w:jc w:val="both"/>
              <w:rPr>
                <w:rFonts w:eastAsia="新細明體"/>
              </w:rPr>
            </w:pPr>
            <w:r w:rsidRPr="004E5C1E">
              <w:rPr>
                <w:rFonts w:eastAsia="新細明體"/>
                <w:b/>
                <w:bCs/>
                <w:spacing w:val="-4"/>
              </w:rPr>
              <w:t>課程名稱</w:t>
            </w:r>
          </w:p>
        </w:tc>
        <w:tc>
          <w:tcPr>
            <w:tcW w:w="567" w:type="dxa"/>
            <w:tcBorders>
              <w:top w:val="nil"/>
              <w:left w:val="nil"/>
              <w:bottom w:val="nil"/>
              <w:right w:val="nil"/>
            </w:tcBorders>
            <w:vAlign w:val="center"/>
          </w:tcPr>
          <w:p w14:paraId="05422DE0"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56E6A7BD" w14:textId="77777777" w:rsidR="0078101F" w:rsidRPr="004E5C1E" w:rsidRDefault="0078101F" w:rsidP="006909D8">
            <w:pPr>
              <w:pStyle w:val="TableText"/>
              <w:ind w:left="178"/>
              <w:rPr>
                <w:rFonts w:eastAsia="新細明體"/>
                <w:lang w:eastAsia="zh-TW"/>
              </w:rPr>
            </w:pPr>
            <w:r w:rsidRPr="004E5C1E">
              <w:rPr>
                <w:rFonts w:eastAsia="新細明體"/>
                <w:lang w:eastAsia="zh-TW"/>
              </w:rPr>
              <w:t>教育政策與管理學理學碩士（中文）</w:t>
            </w:r>
            <w:r w:rsidRPr="004E5C1E">
              <w:rPr>
                <w:rFonts w:eastAsia="新細明體"/>
                <w:lang w:eastAsia="zh-TW"/>
              </w:rPr>
              <w:t xml:space="preserve"> </w:t>
            </w:r>
          </w:p>
        </w:tc>
      </w:tr>
      <w:tr w:rsidR="0078101F" w:rsidRPr="004E5C1E" w14:paraId="25AEAF7A" w14:textId="77777777" w:rsidTr="006909D8">
        <w:trPr>
          <w:trHeight w:val="306"/>
        </w:trPr>
        <w:tc>
          <w:tcPr>
            <w:tcW w:w="1593" w:type="dxa"/>
            <w:tcBorders>
              <w:top w:val="nil"/>
              <w:left w:val="nil"/>
              <w:bottom w:val="nil"/>
              <w:right w:val="nil"/>
            </w:tcBorders>
            <w:vAlign w:val="center"/>
          </w:tcPr>
          <w:p w14:paraId="3765089B" w14:textId="77777777" w:rsidR="0078101F" w:rsidRPr="004E5C1E" w:rsidRDefault="0078101F" w:rsidP="006909D8">
            <w:pPr>
              <w:pStyle w:val="TableText"/>
              <w:ind w:left="32"/>
              <w:jc w:val="both"/>
              <w:rPr>
                <w:rFonts w:eastAsia="新細明體"/>
              </w:rPr>
            </w:pPr>
            <w:r w:rsidRPr="004E5C1E">
              <w:rPr>
                <w:rFonts w:eastAsia="新細明體"/>
                <w:b/>
                <w:bCs/>
                <w:spacing w:val="-2"/>
              </w:rPr>
              <w:t>課程</w:t>
            </w:r>
            <w:r w:rsidRPr="004E5C1E">
              <w:rPr>
                <w:rFonts w:eastAsia="新細明體"/>
                <w:spacing w:val="-2"/>
              </w:rPr>
              <w:t xml:space="preserve"> </w:t>
            </w:r>
            <w:r w:rsidRPr="004E5C1E">
              <w:rPr>
                <w:rFonts w:eastAsia="新細明體"/>
                <w:b/>
                <w:bCs/>
                <w:spacing w:val="-2"/>
              </w:rPr>
              <w:t xml:space="preserve">QF </w:t>
            </w:r>
            <w:r w:rsidRPr="004E5C1E">
              <w:rPr>
                <w:rFonts w:eastAsia="新細明體"/>
                <w:b/>
                <w:bCs/>
                <w:spacing w:val="-2"/>
              </w:rPr>
              <w:t>程度</w:t>
            </w:r>
          </w:p>
        </w:tc>
        <w:tc>
          <w:tcPr>
            <w:tcW w:w="567" w:type="dxa"/>
            <w:tcBorders>
              <w:top w:val="nil"/>
              <w:left w:val="nil"/>
              <w:bottom w:val="nil"/>
              <w:right w:val="nil"/>
            </w:tcBorders>
            <w:vAlign w:val="center"/>
          </w:tcPr>
          <w:p w14:paraId="3A07FBA0"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5F4CF061" w14:textId="77777777" w:rsidR="0078101F" w:rsidRPr="004E5C1E" w:rsidRDefault="0078101F" w:rsidP="006909D8">
            <w:pPr>
              <w:pStyle w:val="TableText"/>
              <w:ind w:left="177"/>
              <w:rPr>
                <w:rFonts w:eastAsia="新細明體"/>
              </w:rPr>
            </w:pPr>
            <w:r w:rsidRPr="004E5C1E">
              <w:rPr>
                <w:rFonts w:eastAsia="新細明體"/>
                <w:spacing w:val="-1"/>
              </w:rPr>
              <w:t>6</w:t>
            </w:r>
          </w:p>
        </w:tc>
      </w:tr>
      <w:tr w:rsidR="0078101F" w:rsidRPr="004E5C1E" w14:paraId="3DA646E0" w14:textId="77777777" w:rsidTr="006909D8">
        <w:trPr>
          <w:trHeight w:val="90"/>
        </w:trPr>
        <w:tc>
          <w:tcPr>
            <w:tcW w:w="1593" w:type="dxa"/>
            <w:tcBorders>
              <w:top w:val="nil"/>
              <w:left w:val="nil"/>
              <w:bottom w:val="nil"/>
              <w:right w:val="nil"/>
            </w:tcBorders>
            <w:vAlign w:val="center"/>
          </w:tcPr>
          <w:p w14:paraId="398EA6EC" w14:textId="77777777" w:rsidR="0078101F" w:rsidRPr="004E5C1E" w:rsidRDefault="0078101F" w:rsidP="006909D8">
            <w:pPr>
              <w:ind w:left="32"/>
              <w:jc w:val="both"/>
              <w:rPr>
                <w:rFonts w:eastAsia="新細明體"/>
              </w:rPr>
            </w:pPr>
            <w:r w:rsidRPr="004E5C1E">
              <w:rPr>
                <w:rFonts w:eastAsia="新細明體"/>
                <w:b/>
                <w:bCs/>
                <w:spacing w:val="-4"/>
              </w:rPr>
              <w:t>科目名稱</w:t>
            </w:r>
          </w:p>
        </w:tc>
        <w:tc>
          <w:tcPr>
            <w:tcW w:w="567" w:type="dxa"/>
            <w:tcBorders>
              <w:top w:val="nil"/>
              <w:left w:val="nil"/>
              <w:bottom w:val="nil"/>
              <w:right w:val="nil"/>
            </w:tcBorders>
            <w:vAlign w:val="center"/>
          </w:tcPr>
          <w:p w14:paraId="30A69024"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00F477D8" w14:textId="77777777" w:rsidR="0078101F" w:rsidRPr="004E5C1E" w:rsidRDefault="0078101F" w:rsidP="006909D8">
            <w:pPr>
              <w:rPr>
                <w:rFonts w:ascii="新細明體" w:eastAsia="新細明體" w:hAnsi="新細明體"/>
                <w:lang w:eastAsia="zh-TW"/>
              </w:rPr>
            </w:pPr>
            <w:r w:rsidRPr="004E5C1E">
              <w:rPr>
                <w:rFonts w:eastAsia="新細明體"/>
                <w:kern w:val="32"/>
                <w:lang w:eastAsia="zh-TW"/>
              </w:rPr>
              <w:t xml:space="preserve">   </w:t>
            </w:r>
            <w:r w:rsidRPr="004E5C1E">
              <w:rPr>
                <w:rFonts w:ascii="新細明體" w:eastAsia="新細明體" w:hAnsi="新細明體"/>
                <w:lang w:eastAsia="zh-TW"/>
              </w:rPr>
              <w:t>教育及跨界創新的政策共同體建設</w:t>
            </w:r>
            <w:r w:rsidRPr="004E5C1E">
              <w:rPr>
                <w:rFonts w:ascii="新細明體" w:eastAsia="新細明體" w:hAnsi="新細明體"/>
                <w:lang w:eastAsia="zh-TW"/>
              </w:rPr>
              <w:br/>
            </w:r>
            <w:r w:rsidRPr="004E5C1E">
              <w:rPr>
                <w:rFonts w:ascii="新細明體" w:eastAsia="新細明體" w:hAnsi="新細明體" w:hint="eastAsia"/>
                <w:lang w:eastAsia="zh-TW"/>
              </w:rPr>
              <w:t xml:space="preserve">   </w:t>
            </w:r>
            <w:r w:rsidRPr="004E5C1E">
              <w:rPr>
                <w:rFonts w:eastAsia="DengXian"/>
              </w:rPr>
              <w:t>Creating policy communities for innovation in and beyond education</w:t>
            </w:r>
          </w:p>
        </w:tc>
      </w:tr>
      <w:tr w:rsidR="0078101F" w:rsidRPr="004E5C1E" w14:paraId="747FA2A6" w14:textId="77777777" w:rsidTr="006909D8">
        <w:trPr>
          <w:trHeight w:val="314"/>
        </w:trPr>
        <w:tc>
          <w:tcPr>
            <w:tcW w:w="1593" w:type="dxa"/>
            <w:tcBorders>
              <w:top w:val="nil"/>
              <w:left w:val="nil"/>
              <w:bottom w:val="nil"/>
              <w:right w:val="nil"/>
            </w:tcBorders>
            <w:vAlign w:val="center"/>
          </w:tcPr>
          <w:p w14:paraId="2EF9DC10" w14:textId="77777777" w:rsidR="0078101F" w:rsidRPr="004E5C1E" w:rsidRDefault="0078101F" w:rsidP="006909D8">
            <w:pPr>
              <w:ind w:left="32"/>
              <w:jc w:val="both"/>
              <w:rPr>
                <w:rFonts w:eastAsia="新細明體"/>
              </w:rPr>
            </w:pPr>
            <w:r w:rsidRPr="004E5C1E">
              <w:rPr>
                <w:rFonts w:eastAsia="新細明體"/>
                <w:b/>
                <w:bCs/>
                <w:spacing w:val="-4"/>
              </w:rPr>
              <w:t>科目編號</w:t>
            </w:r>
          </w:p>
        </w:tc>
        <w:tc>
          <w:tcPr>
            <w:tcW w:w="567" w:type="dxa"/>
            <w:tcBorders>
              <w:top w:val="nil"/>
              <w:left w:val="nil"/>
              <w:bottom w:val="nil"/>
              <w:right w:val="nil"/>
            </w:tcBorders>
            <w:vAlign w:val="center"/>
          </w:tcPr>
          <w:p w14:paraId="427C2B34"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3092381E" w14:textId="227CDCA3" w:rsidR="0078101F" w:rsidRPr="004E5C1E" w:rsidRDefault="0078101F" w:rsidP="006909D8">
            <w:pPr>
              <w:pStyle w:val="TableText"/>
              <w:rPr>
                <w:rFonts w:eastAsia="新細明體"/>
              </w:rPr>
            </w:pPr>
            <w:r w:rsidRPr="004E5C1E">
              <w:rPr>
                <w:rFonts w:eastAsia="新細明體"/>
              </w:rPr>
              <w:t xml:space="preserve">   </w:t>
            </w:r>
            <w:r>
              <w:rPr>
                <w:rFonts w:eastAsia="新細明體"/>
              </w:rPr>
              <w:t>EDA6174</w:t>
            </w:r>
          </w:p>
        </w:tc>
      </w:tr>
      <w:tr w:rsidR="0078101F" w:rsidRPr="004E5C1E" w14:paraId="493E4E69" w14:textId="77777777" w:rsidTr="006909D8">
        <w:trPr>
          <w:trHeight w:val="314"/>
        </w:trPr>
        <w:tc>
          <w:tcPr>
            <w:tcW w:w="1593" w:type="dxa"/>
            <w:tcBorders>
              <w:top w:val="nil"/>
              <w:left w:val="nil"/>
              <w:bottom w:val="nil"/>
              <w:right w:val="nil"/>
            </w:tcBorders>
            <w:vAlign w:val="center"/>
          </w:tcPr>
          <w:p w14:paraId="5F8FACA5" w14:textId="77777777" w:rsidR="0078101F" w:rsidRPr="004E5C1E" w:rsidRDefault="0078101F" w:rsidP="006909D8">
            <w:pPr>
              <w:ind w:left="36"/>
              <w:jc w:val="both"/>
              <w:rPr>
                <w:rFonts w:eastAsia="新細明體"/>
              </w:rPr>
            </w:pPr>
            <w:r w:rsidRPr="004E5C1E">
              <w:rPr>
                <w:rFonts w:eastAsia="新細明體"/>
                <w:b/>
                <w:bCs/>
                <w:spacing w:val="-4"/>
              </w:rPr>
              <w:t>負責學系</w:t>
            </w:r>
          </w:p>
        </w:tc>
        <w:tc>
          <w:tcPr>
            <w:tcW w:w="567" w:type="dxa"/>
            <w:tcBorders>
              <w:top w:val="nil"/>
              <w:left w:val="nil"/>
              <w:bottom w:val="nil"/>
              <w:right w:val="nil"/>
            </w:tcBorders>
            <w:vAlign w:val="center"/>
          </w:tcPr>
          <w:p w14:paraId="25DF16FA"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7A8130E9" w14:textId="77777777" w:rsidR="0078101F" w:rsidRPr="004E5C1E" w:rsidRDefault="0078101F" w:rsidP="006909D8">
            <w:pPr>
              <w:rPr>
                <w:rFonts w:ascii="新細明體" w:eastAsia="新細明體" w:hAnsi="新細明體"/>
                <w:lang w:val="en-US" w:eastAsia="zh-TW"/>
              </w:rPr>
            </w:pPr>
            <w:r w:rsidRPr="004E5C1E">
              <w:rPr>
                <w:rFonts w:eastAsia="微軟正黑體"/>
                <w:color w:val="000000"/>
                <w:lang w:val="en-US" w:eastAsia="zh-TW"/>
              </w:rPr>
              <w:t xml:space="preserve">   </w:t>
            </w:r>
            <w:r w:rsidRPr="004E5C1E">
              <w:rPr>
                <w:rFonts w:ascii="新細明體" w:eastAsia="新細明體" w:hAnsi="新細明體" w:hint="eastAsia"/>
                <w:color w:val="000000"/>
                <w:lang w:val="en-US" w:eastAsia="zh-TW"/>
              </w:rPr>
              <w:t>教育政策與領導學系</w:t>
            </w:r>
          </w:p>
        </w:tc>
      </w:tr>
      <w:tr w:rsidR="0078101F" w:rsidRPr="004E5C1E" w14:paraId="596A71CE" w14:textId="77777777" w:rsidTr="006909D8">
        <w:trPr>
          <w:trHeight w:val="310"/>
        </w:trPr>
        <w:tc>
          <w:tcPr>
            <w:tcW w:w="1593" w:type="dxa"/>
            <w:tcBorders>
              <w:top w:val="nil"/>
              <w:left w:val="nil"/>
              <w:bottom w:val="nil"/>
              <w:right w:val="nil"/>
            </w:tcBorders>
            <w:vAlign w:val="center"/>
          </w:tcPr>
          <w:p w14:paraId="7652DE0B" w14:textId="77777777" w:rsidR="0078101F" w:rsidRPr="004E5C1E" w:rsidRDefault="0078101F" w:rsidP="006909D8">
            <w:pPr>
              <w:ind w:left="32"/>
              <w:jc w:val="both"/>
              <w:rPr>
                <w:rFonts w:eastAsia="新細明體"/>
              </w:rPr>
            </w:pPr>
            <w:r w:rsidRPr="004E5C1E">
              <w:rPr>
                <w:rFonts w:eastAsia="新細明體"/>
                <w:b/>
                <w:bCs/>
                <w:spacing w:val="-4"/>
              </w:rPr>
              <w:t>學分</w:t>
            </w:r>
          </w:p>
        </w:tc>
        <w:tc>
          <w:tcPr>
            <w:tcW w:w="567" w:type="dxa"/>
            <w:tcBorders>
              <w:top w:val="nil"/>
              <w:left w:val="nil"/>
              <w:bottom w:val="nil"/>
              <w:right w:val="nil"/>
            </w:tcBorders>
            <w:vAlign w:val="center"/>
          </w:tcPr>
          <w:p w14:paraId="641D4C45"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5303F212" w14:textId="77777777" w:rsidR="0078101F" w:rsidRPr="004E5C1E" w:rsidRDefault="0078101F" w:rsidP="006909D8">
            <w:pPr>
              <w:pStyle w:val="TableText"/>
              <w:ind w:left="185"/>
              <w:rPr>
                <w:rFonts w:eastAsia="新細明體"/>
              </w:rPr>
            </w:pPr>
            <w:r w:rsidRPr="004E5C1E">
              <w:rPr>
                <w:rFonts w:eastAsia="新細明體"/>
              </w:rPr>
              <w:t>3</w:t>
            </w:r>
          </w:p>
        </w:tc>
      </w:tr>
      <w:tr w:rsidR="0078101F" w:rsidRPr="004E5C1E" w14:paraId="762CA961" w14:textId="77777777" w:rsidTr="006909D8">
        <w:trPr>
          <w:trHeight w:val="340"/>
        </w:trPr>
        <w:tc>
          <w:tcPr>
            <w:tcW w:w="1593" w:type="dxa"/>
            <w:tcBorders>
              <w:top w:val="nil"/>
              <w:left w:val="nil"/>
              <w:bottom w:val="nil"/>
              <w:right w:val="nil"/>
            </w:tcBorders>
            <w:vAlign w:val="center"/>
          </w:tcPr>
          <w:p w14:paraId="639CE0CC" w14:textId="77777777" w:rsidR="0078101F" w:rsidRPr="004E5C1E" w:rsidRDefault="0078101F" w:rsidP="006909D8">
            <w:pPr>
              <w:ind w:left="32"/>
              <w:jc w:val="both"/>
              <w:rPr>
                <w:rFonts w:eastAsia="新細明體"/>
              </w:rPr>
            </w:pPr>
            <w:r w:rsidRPr="004E5C1E">
              <w:rPr>
                <w:rFonts w:eastAsia="新細明體"/>
                <w:b/>
                <w:bCs/>
                <w:spacing w:val="-4"/>
              </w:rPr>
              <w:t>教學課時</w:t>
            </w:r>
          </w:p>
        </w:tc>
        <w:tc>
          <w:tcPr>
            <w:tcW w:w="567" w:type="dxa"/>
            <w:tcBorders>
              <w:top w:val="nil"/>
              <w:left w:val="nil"/>
              <w:bottom w:val="nil"/>
              <w:right w:val="nil"/>
            </w:tcBorders>
            <w:vAlign w:val="center"/>
          </w:tcPr>
          <w:p w14:paraId="1468E0B5"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16813721" w14:textId="77777777" w:rsidR="0078101F" w:rsidRPr="004E5C1E" w:rsidRDefault="0078101F" w:rsidP="006909D8">
            <w:pPr>
              <w:pStyle w:val="TableText"/>
              <w:ind w:left="180"/>
              <w:rPr>
                <w:rFonts w:eastAsia="新細明體"/>
              </w:rPr>
            </w:pPr>
            <w:r w:rsidRPr="004E5C1E">
              <w:rPr>
                <w:rFonts w:eastAsia="新細明體"/>
                <w:spacing w:val="-5"/>
              </w:rPr>
              <w:t>39</w:t>
            </w:r>
            <w:r w:rsidRPr="004E5C1E">
              <w:rPr>
                <w:rFonts w:eastAsia="新細明體"/>
                <w:spacing w:val="-5"/>
              </w:rPr>
              <w:t>小時</w:t>
            </w:r>
            <w:r w:rsidRPr="004E5C1E">
              <w:rPr>
                <w:rFonts w:eastAsia="新細明體"/>
                <w:spacing w:val="5"/>
              </w:rPr>
              <w:t xml:space="preserve"> </w:t>
            </w:r>
          </w:p>
        </w:tc>
      </w:tr>
      <w:tr w:rsidR="0078101F" w:rsidRPr="004E5C1E" w14:paraId="04BDB7A8" w14:textId="77777777" w:rsidTr="006909D8">
        <w:trPr>
          <w:trHeight w:val="298"/>
        </w:trPr>
        <w:tc>
          <w:tcPr>
            <w:tcW w:w="1593" w:type="dxa"/>
            <w:tcBorders>
              <w:top w:val="nil"/>
              <w:left w:val="nil"/>
              <w:bottom w:val="nil"/>
              <w:right w:val="nil"/>
            </w:tcBorders>
            <w:vAlign w:val="center"/>
          </w:tcPr>
          <w:p w14:paraId="2A6AD784" w14:textId="77777777" w:rsidR="0078101F" w:rsidRPr="004E5C1E" w:rsidRDefault="0078101F" w:rsidP="006909D8">
            <w:pPr>
              <w:ind w:left="36"/>
              <w:jc w:val="both"/>
              <w:rPr>
                <w:rFonts w:eastAsia="新細明體"/>
              </w:rPr>
            </w:pPr>
            <w:r w:rsidRPr="004E5C1E">
              <w:rPr>
                <w:rFonts w:eastAsia="新細明體"/>
                <w:b/>
                <w:bCs/>
                <w:spacing w:val="-4"/>
              </w:rPr>
              <w:t>先修科目</w:t>
            </w:r>
          </w:p>
        </w:tc>
        <w:tc>
          <w:tcPr>
            <w:tcW w:w="567" w:type="dxa"/>
            <w:tcBorders>
              <w:top w:val="nil"/>
              <w:left w:val="nil"/>
              <w:bottom w:val="nil"/>
              <w:right w:val="nil"/>
            </w:tcBorders>
            <w:vAlign w:val="center"/>
          </w:tcPr>
          <w:p w14:paraId="5FDA9E5F"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60FA7DEC" w14:textId="77777777" w:rsidR="0078101F" w:rsidRPr="004E5C1E" w:rsidRDefault="0078101F" w:rsidP="006909D8">
            <w:pPr>
              <w:pStyle w:val="TableText"/>
              <w:ind w:left="175"/>
              <w:rPr>
                <w:rFonts w:eastAsia="新細明體"/>
              </w:rPr>
            </w:pPr>
            <w:r w:rsidRPr="004E5C1E">
              <w:rPr>
                <w:rFonts w:eastAsia="新細明體"/>
              </w:rPr>
              <w:t>/</w:t>
            </w:r>
          </w:p>
        </w:tc>
      </w:tr>
      <w:tr w:rsidR="0078101F" w:rsidRPr="004E5C1E" w14:paraId="6825893B" w14:textId="77777777" w:rsidTr="006909D8">
        <w:trPr>
          <w:trHeight w:val="317"/>
        </w:trPr>
        <w:tc>
          <w:tcPr>
            <w:tcW w:w="1593" w:type="dxa"/>
            <w:tcBorders>
              <w:top w:val="nil"/>
              <w:left w:val="nil"/>
              <w:bottom w:val="nil"/>
              <w:right w:val="nil"/>
            </w:tcBorders>
            <w:vAlign w:val="center"/>
          </w:tcPr>
          <w:p w14:paraId="7D3B513D" w14:textId="77777777" w:rsidR="0078101F" w:rsidRPr="004E5C1E" w:rsidRDefault="0078101F" w:rsidP="006909D8">
            <w:pPr>
              <w:ind w:left="32"/>
              <w:jc w:val="both"/>
              <w:rPr>
                <w:rFonts w:eastAsia="新細明體"/>
              </w:rPr>
            </w:pPr>
            <w:r w:rsidRPr="004E5C1E">
              <w:rPr>
                <w:rFonts w:eastAsia="新細明體"/>
                <w:b/>
                <w:bCs/>
                <w:spacing w:val="-4"/>
              </w:rPr>
              <w:t>授課語言</w:t>
            </w:r>
          </w:p>
        </w:tc>
        <w:tc>
          <w:tcPr>
            <w:tcW w:w="567" w:type="dxa"/>
            <w:tcBorders>
              <w:top w:val="nil"/>
              <w:left w:val="nil"/>
              <w:bottom w:val="nil"/>
              <w:right w:val="nil"/>
            </w:tcBorders>
            <w:vAlign w:val="center"/>
          </w:tcPr>
          <w:p w14:paraId="67A88D9D"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nil"/>
              <w:right w:val="nil"/>
            </w:tcBorders>
            <w:vAlign w:val="center"/>
          </w:tcPr>
          <w:p w14:paraId="484DB4FF" w14:textId="77777777" w:rsidR="0078101F" w:rsidRPr="004E5C1E" w:rsidRDefault="0078101F" w:rsidP="006909D8">
            <w:pPr>
              <w:pStyle w:val="TableText"/>
              <w:ind w:left="205"/>
              <w:rPr>
                <w:rFonts w:eastAsia="新細明體"/>
                <w:lang w:eastAsia="zh-TW"/>
              </w:rPr>
            </w:pPr>
            <w:r w:rsidRPr="004E5C1E">
              <w:rPr>
                <w:rFonts w:eastAsia="新細明體"/>
                <w:spacing w:val="-4"/>
              </w:rPr>
              <w:t>中文</w:t>
            </w:r>
            <w:r w:rsidRPr="004E5C1E">
              <w:rPr>
                <w:rFonts w:eastAsia="新細明體" w:hint="eastAsia"/>
                <w:spacing w:val="-4"/>
                <w:lang w:eastAsia="zh-TW"/>
              </w:rPr>
              <w:t>（普通話）</w:t>
            </w:r>
          </w:p>
        </w:tc>
      </w:tr>
      <w:tr w:rsidR="0078101F" w:rsidRPr="004E5C1E" w14:paraId="210E9C84" w14:textId="77777777" w:rsidTr="006909D8">
        <w:trPr>
          <w:trHeight w:val="341"/>
        </w:trPr>
        <w:tc>
          <w:tcPr>
            <w:tcW w:w="1593" w:type="dxa"/>
            <w:tcBorders>
              <w:top w:val="nil"/>
              <w:left w:val="nil"/>
              <w:bottom w:val="single" w:sz="12" w:space="0" w:color="000000"/>
              <w:right w:val="nil"/>
            </w:tcBorders>
            <w:vAlign w:val="center"/>
          </w:tcPr>
          <w:p w14:paraId="030E7A2C" w14:textId="77777777" w:rsidR="0078101F" w:rsidRPr="004E5C1E" w:rsidRDefault="0078101F" w:rsidP="006909D8">
            <w:pPr>
              <w:ind w:left="32"/>
              <w:jc w:val="both"/>
              <w:rPr>
                <w:rFonts w:eastAsia="新細明體"/>
              </w:rPr>
            </w:pPr>
            <w:r w:rsidRPr="004E5C1E">
              <w:rPr>
                <w:rFonts w:eastAsia="新細明體"/>
                <w:b/>
                <w:bCs/>
                <w:spacing w:val="-4"/>
              </w:rPr>
              <w:t>程度</w:t>
            </w:r>
          </w:p>
        </w:tc>
        <w:tc>
          <w:tcPr>
            <w:tcW w:w="567" w:type="dxa"/>
            <w:tcBorders>
              <w:top w:val="nil"/>
              <w:left w:val="nil"/>
              <w:bottom w:val="single" w:sz="12" w:space="0" w:color="000000"/>
              <w:right w:val="nil"/>
            </w:tcBorders>
            <w:vAlign w:val="center"/>
          </w:tcPr>
          <w:p w14:paraId="5D71A660" w14:textId="77777777" w:rsidR="0078101F" w:rsidRPr="004E5C1E" w:rsidRDefault="0078101F" w:rsidP="006909D8">
            <w:pPr>
              <w:pStyle w:val="TableText"/>
              <w:ind w:right="21"/>
              <w:jc w:val="right"/>
              <w:rPr>
                <w:rFonts w:eastAsia="新細明體"/>
              </w:rPr>
            </w:pPr>
            <w:r w:rsidRPr="004E5C1E">
              <w:rPr>
                <w:rFonts w:eastAsia="新細明體"/>
                <w:b/>
                <w:bCs/>
              </w:rPr>
              <w:t>:</w:t>
            </w:r>
          </w:p>
        </w:tc>
        <w:tc>
          <w:tcPr>
            <w:tcW w:w="6864" w:type="dxa"/>
            <w:tcBorders>
              <w:top w:val="nil"/>
              <w:left w:val="nil"/>
              <w:bottom w:val="single" w:sz="12" w:space="0" w:color="000000"/>
              <w:right w:val="nil"/>
            </w:tcBorders>
            <w:vAlign w:val="center"/>
          </w:tcPr>
          <w:p w14:paraId="6C089A26" w14:textId="77777777" w:rsidR="0078101F" w:rsidRPr="004E5C1E" w:rsidRDefault="0078101F" w:rsidP="006909D8">
            <w:pPr>
              <w:pStyle w:val="TableText"/>
              <w:ind w:left="177"/>
              <w:rPr>
                <w:rFonts w:eastAsia="新細明體"/>
              </w:rPr>
            </w:pPr>
            <w:r w:rsidRPr="004E5C1E">
              <w:rPr>
                <w:rFonts w:eastAsia="新細明體"/>
                <w:spacing w:val="-1"/>
              </w:rPr>
              <w:t>6</w:t>
            </w:r>
          </w:p>
        </w:tc>
      </w:tr>
    </w:tbl>
    <w:p w14:paraId="48973F68" w14:textId="77777777" w:rsidR="0078101F" w:rsidRDefault="0078101F" w:rsidP="0078101F">
      <w:pPr>
        <w:spacing w:line="254" w:lineRule="auto"/>
        <w:rPr>
          <w:rFonts w:eastAsia="新細明體"/>
          <w:b/>
          <w:shd w:val="clear" w:color="auto" w:fill="D7D7D8"/>
        </w:rPr>
      </w:pPr>
      <w:r>
        <w:rPr>
          <w:rFonts w:eastAsia="新細明體"/>
          <w:b/>
          <w:shd w:val="clear" w:color="auto" w:fill="D7D7D8"/>
        </w:rPr>
        <w:t xml:space="preserve"> </w:t>
      </w:r>
    </w:p>
    <w:p w14:paraId="6D684F3F" w14:textId="77777777" w:rsidR="0078101F" w:rsidRDefault="0078101F" w:rsidP="0078101F">
      <w:pPr>
        <w:spacing w:line="254" w:lineRule="auto"/>
        <w:rPr>
          <w:rFonts w:eastAsia="新細明體"/>
          <w:b/>
          <w:shd w:val="clear" w:color="auto" w:fill="D7D7D8"/>
        </w:rPr>
      </w:pPr>
      <w:r>
        <w:rPr>
          <w:rFonts w:eastAsia="新細明體"/>
          <w:b/>
          <w:shd w:val="clear" w:color="auto" w:fill="D7D7D8"/>
        </w:rPr>
        <w:t>第二部分</w:t>
      </w:r>
    </w:p>
    <w:p w14:paraId="55B51541" w14:textId="77777777" w:rsidR="0078101F" w:rsidRDefault="0078101F" w:rsidP="0078101F">
      <w:pPr>
        <w:spacing w:line="254" w:lineRule="auto"/>
        <w:jc w:val="both"/>
        <w:rPr>
          <w:rFonts w:eastAsia="DengXian"/>
          <w:bCs/>
        </w:rPr>
      </w:pPr>
      <w:r>
        <w:rPr>
          <w:rFonts w:eastAsia="DengXian"/>
          <w:bCs/>
        </w:rPr>
        <w:t xml:space="preserve"> </w:t>
      </w:r>
    </w:p>
    <w:p w14:paraId="1EFD31B6" w14:textId="77777777" w:rsidR="0078101F" w:rsidRDefault="0078101F" w:rsidP="0078101F">
      <w:pPr>
        <w:spacing w:line="254" w:lineRule="auto"/>
        <w:jc w:val="both"/>
        <w:rPr>
          <w:rFonts w:eastAsia="新細明體"/>
          <w:bCs/>
          <w:lang w:eastAsia="zh-TW"/>
        </w:rPr>
      </w:pPr>
      <w:r>
        <w:rPr>
          <w:rFonts w:eastAsia="新細明體"/>
          <w:bCs/>
        </w:rPr>
        <w:t>香港教育大學</w:t>
      </w:r>
      <w:r>
        <w:rPr>
          <w:rFonts w:eastAsia="新細明體"/>
          <w:bCs/>
        </w:rPr>
        <w:t xml:space="preserve"> (</w:t>
      </w:r>
      <w:r>
        <w:rPr>
          <w:rFonts w:eastAsia="新細明體"/>
          <w:bCs/>
        </w:rPr>
        <w:t>教大</w:t>
      </w:r>
      <w:r>
        <w:rPr>
          <w:rFonts w:eastAsia="新細明體"/>
          <w:bCs/>
        </w:rPr>
        <w:t xml:space="preserve">) </w:t>
      </w:r>
      <w:r>
        <w:rPr>
          <w:rFonts w:eastAsia="新細明體"/>
          <w:bCs/>
        </w:rPr>
        <w:t>的畢業生素質</w:t>
      </w:r>
      <w:r>
        <w:rPr>
          <w:rFonts w:eastAsia="新細明體"/>
          <w:bCs/>
        </w:rPr>
        <w:t xml:space="preserve"> (Graduate Attributes) </w:t>
      </w:r>
      <w:r>
        <w:rPr>
          <w:rFonts w:eastAsia="新細明體"/>
          <w:bCs/>
        </w:rPr>
        <w:t>及七個通用學習成果</w:t>
      </w:r>
      <w:r>
        <w:rPr>
          <w:rFonts w:eastAsia="新細明體"/>
          <w:bCs/>
        </w:rPr>
        <w:t xml:space="preserve"> (Seven Generic Intended Learning Outcomes, 7GILOs) </w:t>
      </w:r>
      <w:r>
        <w:rPr>
          <w:rFonts w:eastAsia="新細明體"/>
          <w:bCs/>
        </w:rPr>
        <w:t>分別代表了教大畢業生</w:t>
      </w:r>
      <w:proofErr w:type="gramStart"/>
      <w:r>
        <w:rPr>
          <w:rFonts w:eastAsia="新細明體"/>
          <w:bCs/>
        </w:rPr>
        <w:t>應</w:t>
      </w:r>
      <w:proofErr w:type="gramEnd"/>
      <w:r>
        <w:rPr>
          <w:rFonts w:eastAsia="新細明體"/>
          <w:bCs/>
        </w:rPr>
        <w:t>具</w:t>
      </w:r>
      <w:proofErr w:type="gramStart"/>
      <w:r>
        <w:rPr>
          <w:rFonts w:eastAsia="新細明體"/>
          <w:bCs/>
        </w:rPr>
        <w:t>備</w:t>
      </w:r>
      <w:proofErr w:type="gramEnd"/>
      <w:r>
        <w:rPr>
          <w:rFonts w:eastAsia="新細明體"/>
          <w:bCs/>
        </w:rPr>
        <w:t>的素質及能</w:t>
      </w:r>
      <w:r>
        <w:rPr>
          <w:rFonts w:eastAsia="新細明體"/>
          <w:bCs/>
        </w:rPr>
        <w:t xml:space="preserve"> </w:t>
      </w:r>
      <w:r>
        <w:rPr>
          <w:rFonts w:eastAsia="新細明體"/>
          <w:bCs/>
        </w:rPr>
        <w:t>力。</w:t>
      </w:r>
      <w:r>
        <w:rPr>
          <w:rFonts w:eastAsia="新細明體"/>
          <w:bCs/>
          <w:lang w:eastAsia="zh-TW"/>
        </w:rPr>
        <w:t>學習成果分為大學層面</w:t>
      </w:r>
      <w:r>
        <w:rPr>
          <w:rFonts w:eastAsia="新細明體"/>
          <w:bCs/>
          <w:lang w:eastAsia="zh-TW"/>
        </w:rPr>
        <w:t xml:space="preserve"> (GILOs)</w:t>
      </w:r>
      <w:r>
        <w:rPr>
          <w:rFonts w:eastAsia="新細明體"/>
          <w:bCs/>
          <w:lang w:eastAsia="zh-TW"/>
        </w:rPr>
        <w:t>、課程層面</w:t>
      </w:r>
      <w:r>
        <w:rPr>
          <w:rFonts w:eastAsia="新細明體"/>
          <w:bCs/>
          <w:lang w:eastAsia="zh-TW"/>
        </w:rPr>
        <w:t xml:space="preserve"> (PILOs) </w:t>
      </w:r>
      <w:r>
        <w:rPr>
          <w:rFonts w:eastAsia="新細明體"/>
          <w:bCs/>
          <w:lang w:eastAsia="zh-TW"/>
        </w:rPr>
        <w:t>以及科目層面</w:t>
      </w:r>
      <w:r>
        <w:rPr>
          <w:rFonts w:eastAsia="新細明體"/>
          <w:bCs/>
          <w:lang w:eastAsia="zh-TW"/>
        </w:rPr>
        <w:t xml:space="preserve"> (CILOs)</w:t>
      </w:r>
      <w:r>
        <w:rPr>
          <w:rFonts w:eastAsia="新細明體"/>
          <w:bCs/>
          <w:lang w:eastAsia="zh-TW"/>
        </w:rPr>
        <w:t>，三個層面的學習成果相輔相成，共同培育學生發展所需的重要畢業生素質。</w:t>
      </w:r>
    </w:p>
    <w:p w14:paraId="7268D773" w14:textId="77777777" w:rsidR="0078101F" w:rsidRDefault="0078101F" w:rsidP="0078101F">
      <w:pPr>
        <w:spacing w:line="254" w:lineRule="auto"/>
        <w:rPr>
          <w:rFonts w:eastAsia="新細明體"/>
          <w:bCs/>
          <w:lang w:eastAsia="zh-TW"/>
        </w:rPr>
      </w:pPr>
      <w:r>
        <w:rPr>
          <w:rFonts w:eastAsia="新細明體"/>
          <w:bCs/>
          <w:lang w:eastAsia="zh-TW"/>
        </w:rPr>
        <w:t xml:space="preserve"> </w:t>
      </w:r>
    </w:p>
    <w:p w14:paraId="3B1E49CB" w14:textId="77777777" w:rsidR="0078101F" w:rsidRDefault="0078101F" w:rsidP="0078101F">
      <w:pPr>
        <w:spacing w:line="254" w:lineRule="auto"/>
        <w:jc w:val="both"/>
        <w:rPr>
          <w:rFonts w:eastAsia="新細明體"/>
          <w:bCs/>
          <w:lang w:eastAsia="zh-TW"/>
        </w:rPr>
      </w:pPr>
      <w:r>
        <w:rPr>
          <w:rFonts w:eastAsia="新細明體"/>
          <w:bCs/>
          <w:lang w:eastAsia="zh-TW"/>
        </w:rPr>
        <w:t>本科生、修課式研究生以及研究式研究生的畢業生素質包含以下三個範疇「英文簡稱</w:t>
      </w:r>
      <w:r>
        <w:rPr>
          <w:rFonts w:eastAsia="新細明體"/>
          <w:bCs/>
          <w:lang w:eastAsia="zh-TW"/>
        </w:rPr>
        <w:t xml:space="preserve"> “PEER &amp; I”</w:t>
      </w:r>
      <w:r>
        <w:rPr>
          <w:rFonts w:eastAsia="新細明體"/>
          <w:bCs/>
          <w:lang w:eastAsia="zh-TW"/>
        </w:rPr>
        <w:t>」：</w:t>
      </w:r>
    </w:p>
    <w:p w14:paraId="1401C3B2" w14:textId="77777777" w:rsidR="0078101F" w:rsidRDefault="0078101F" w:rsidP="0078101F">
      <w:pPr>
        <w:spacing w:line="254" w:lineRule="auto"/>
        <w:rPr>
          <w:rFonts w:eastAsia="新細明體"/>
          <w:bCs/>
        </w:rPr>
      </w:pPr>
      <w:r>
        <w:rPr>
          <w:rFonts w:eastAsia="新細明體"/>
          <w:bCs/>
        </w:rPr>
        <w:t xml:space="preserve">-   </w:t>
      </w:r>
      <w:proofErr w:type="gramStart"/>
      <w:r>
        <w:rPr>
          <w:rFonts w:eastAsia="新細明體"/>
          <w:bCs/>
        </w:rPr>
        <w:t>專</w:t>
      </w:r>
      <w:proofErr w:type="gramEnd"/>
      <w:r>
        <w:rPr>
          <w:rFonts w:eastAsia="新細明體"/>
          <w:bCs/>
        </w:rPr>
        <w:t>業卓越</w:t>
      </w:r>
      <w:r>
        <w:rPr>
          <w:rFonts w:eastAsia="新細明體"/>
          <w:bCs/>
        </w:rPr>
        <w:t xml:space="preserve"> (Professional Excellence)</w:t>
      </w:r>
    </w:p>
    <w:p w14:paraId="22BD3A10" w14:textId="77777777" w:rsidR="0078101F" w:rsidRDefault="0078101F" w:rsidP="0078101F">
      <w:pPr>
        <w:spacing w:line="254" w:lineRule="auto"/>
        <w:rPr>
          <w:rFonts w:eastAsia="新細明體"/>
          <w:bCs/>
        </w:rPr>
      </w:pPr>
      <w:r>
        <w:rPr>
          <w:rFonts w:eastAsia="新細明體"/>
          <w:bCs/>
        </w:rPr>
        <w:t xml:space="preserve">-   </w:t>
      </w:r>
      <w:r>
        <w:rPr>
          <w:rFonts w:eastAsia="新細明體"/>
          <w:bCs/>
        </w:rPr>
        <w:t>道德責任</w:t>
      </w:r>
      <w:r>
        <w:rPr>
          <w:rFonts w:eastAsia="新細明體"/>
          <w:bCs/>
        </w:rPr>
        <w:t xml:space="preserve"> (Ethical Responsibility)</w:t>
      </w:r>
    </w:p>
    <w:p w14:paraId="50694CB5" w14:textId="77777777" w:rsidR="0078101F" w:rsidRDefault="0078101F" w:rsidP="0078101F">
      <w:pPr>
        <w:spacing w:line="254" w:lineRule="auto"/>
        <w:rPr>
          <w:rFonts w:eastAsia="新細明體"/>
        </w:rPr>
      </w:pPr>
      <w:r>
        <w:rPr>
          <w:rFonts w:eastAsia="新細明體"/>
        </w:rPr>
        <w:t xml:space="preserve">-   </w:t>
      </w:r>
      <w:r>
        <w:rPr>
          <w:rFonts w:eastAsia="新細明體"/>
        </w:rPr>
        <w:t>創新精神</w:t>
      </w:r>
      <w:r>
        <w:rPr>
          <w:rFonts w:eastAsia="新細明體"/>
        </w:rPr>
        <w:t xml:space="preserve"> (Innovation)   </w:t>
      </w:r>
    </w:p>
    <w:p w14:paraId="72B08DDF" w14:textId="77777777" w:rsidR="0078101F" w:rsidRDefault="0078101F" w:rsidP="0078101F">
      <w:pPr>
        <w:spacing w:line="254" w:lineRule="auto"/>
        <w:rPr>
          <w:rFonts w:eastAsia="新細明體"/>
          <w:bCs/>
        </w:rPr>
      </w:pPr>
      <w:r>
        <w:rPr>
          <w:rFonts w:eastAsia="新細明體"/>
          <w:bCs/>
        </w:rPr>
        <w:t xml:space="preserve"> </w:t>
      </w:r>
    </w:p>
    <w:p w14:paraId="7A3FA735" w14:textId="77777777" w:rsidR="0078101F" w:rsidRDefault="0078101F" w:rsidP="0078101F">
      <w:pPr>
        <w:spacing w:line="254" w:lineRule="auto"/>
        <w:jc w:val="both"/>
        <w:rPr>
          <w:rFonts w:eastAsia="新細明體"/>
          <w:bCs/>
          <w:lang w:eastAsia="zh-TW"/>
        </w:rPr>
      </w:pPr>
      <w:r>
        <w:rPr>
          <w:rFonts w:eastAsia="新細明體"/>
          <w:bCs/>
          <w:lang w:eastAsia="zh-TW"/>
        </w:rPr>
        <w:t>就上述三個範疇，大學為本科生、修課式研究生以及研究式研究生訂立了不同的指標，以反映其素質水準。</w:t>
      </w:r>
    </w:p>
    <w:p w14:paraId="76FE9E8D" w14:textId="77777777" w:rsidR="0078101F" w:rsidRDefault="0078101F" w:rsidP="0078101F">
      <w:pPr>
        <w:spacing w:line="254" w:lineRule="auto"/>
        <w:rPr>
          <w:rFonts w:eastAsia="新細明體"/>
          <w:bCs/>
          <w:lang w:eastAsia="zh-TW"/>
        </w:rPr>
      </w:pPr>
      <w:r>
        <w:rPr>
          <w:rFonts w:eastAsia="新細明體"/>
          <w:bCs/>
          <w:lang w:eastAsia="zh-TW"/>
        </w:rPr>
        <w:t xml:space="preserve"> </w:t>
      </w:r>
    </w:p>
    <w:p w14:paraId="211582A2" w14:textId="77777777" w:rsidR="0078101F" w:rsidRDefault="0078101F" w:rsidP="0078101F">
      <w:pPr>
        <w:spacing w:line="254" w:lineRule="auto"/>
        <w:rPr>
          <w:rFonts w:eastAsia="新細明體"/>
          <w:bCs/>
          <w:lang w:eastAsia="zh-TW"/>
        </w:rPr>
      </w:pPr>
      <w:r>
        <w:rPr>
          <w:rFonts w:eastAsia="新細明體"/>
          <w:bCs/>
          <w:lang w:eastAsia="zh-TW"/>
        </w:rPr>
        <w:t>七個通用學習成果</w:t>
      </w:r>
      <w:r>
        <w:rPr>
          <w:rFonts w:eastAsia="新細明體"/>
          <w:bCs/>
          <w:lang w:eastAsia="zh-TW"/>
        </w:rPr>
        <w:t xml:space="preserve"> (7GILOs) </w:t>
      </w:r>
      <w:r>
        <w:rPr>
          <w:rFonts w:eastAsia="新細明體"/>
          <w:bCs/>
          <w:lang w:eastAsia="zh-TW"/>
        </w:rPr>
        <w:t>分別是：</w:t>
      </w:r>
    </w:p>
    <w:p w14:paraId="51413A9F" w14:textId="77777777" w:rsidR="0078101F" w:rsidRDefault="0078101F" w:rsidP="0078101F">
      <w:pPr>
        <w:spacing w:line="254" w:lineRule="auto"/>
        <w:rPr>
          <w:rFonts w:eastAsia="新細明體"/>
          <w:bCs/>
        </w:rPr>
      </w:pPr>
      <w:r>
        <w:rPr>
          <w:rFonts w:eastAsia="新細明體"/>
          <w:bCs/>
        </w:rPr>
        <w:t xml:space="preserve">1.  </w:t>
      </w:r>
      <w:r>
        <w:rPr>
          <w:rFonts w:eastAsia="新細明體"/>
          <w:bCs/>
        </w:rPr>
        <w:t>解決問題能力</w:t>
      </w:r>
      <w:r>
        <w:rPr>
          <w:rFonts w:eastAsia="新細明體"/>
          <w:bCs/>
        </w:rPr>
        <w:t xml:space="preserve"> (Problem Solving Skills)</w:t>
      </w:r>
    </w:p>
    <w:p w14:paraId="4E72C153" w14:textId="77777777" w:rsidR="0078101F" w:rsidRDefault="0078101F" w:rsidP="0078101F">
      <w:pPr>
        <w:spacing w:line="254" w:lineRule="auto"/>
        <w:rPr>
          <w:rFonts w:eastAsia="新細明體"/>
          <w:bCs/>
        </w:rPr>
      </w:pPr>
      <w:r>
        <w:rPr>
          <w:rFonts w:eastAsia="新細明體"/>
          <w:bCs/>
        </w:rPr>
        <w:t xml:space="preserve">2.  </w:t>
      </w:r>
      <w:r>
        <w:rPr>
          <w:rFonts w:eastAsia="新細明體"/>
          <w:bCs/>
        </w:rPr>
        <w:t>批判思考能力</w:t>
      </w:r>
      <w:r>
        <w:rPr>
          <w:rFonts w:eastAsia="新細明體"/>
          <w:bCs/>
        </w:rPr>
        <w:t xml:space="preserve"> (Critical Thinking Skills)</w:t>
      </w:r>
    </w:p>
    <w:p w14:paraId="236F65A5" w14:textId="77777777" w:rsidR="0078101F" w:rsidRDefault="0078101F" w:rsidP="0078101F">
      <w:pPr>
        <w:spacing w:line="254" w:lineRule="auto"/>
        <w:rPr>
          <w:rFonts w:eastAsia="新細明體"/>
          <w:bCs/>
        </w:rPr>
      </w:pPr>
      <w:r>
        <w:rPr>
          <w:rFonts w:eastAsia="新細明體"/>
          <w:bCs/>
        </w:rPr>
        <w:t xml:space="preserve">3.  </w:t>
      </w:r>
      <w:r>
        <w:rPr>
          <w:rFonts w:eastAsia="新細明體"/>
          <w:bCs/>
        </w:rPr>
        <w:t>創造性思維能力</w:t>
      </w:r>
      <w:r>
        <w:rPr>
          <w:rFonts w:eastAsia="新細明體"/>
          <w:bCs/>
        </w:rPr>
        <w:t xml:space="preserve"> (Creative Thinking Skills)  </w:t>
      </w:r>
    </w:p>
    <w:p w14:paraId="039B3247" w14:textId="77777777" w:rsidR="0078101F" w:rsidRDefault="0078101F" w:rsidP="0078101F">
      <w:pPr>
        <w:spacing w:line="254" w:lineRule="auto"/>
        <w:rPr>
          <w:rFonts w:eastAsia="新細明體"/>
          <w:bCs/>
        </w:rPr>
      </w:pPr>
      <w:r>
        <w:rPr>
          <w:rFonts w:eastAsia="新細明體"/>
          <w:bCs/>
        </w:rPr>
        <w:t xml:space="preserve">4a. </w:t>
      </w:r>
      <w:r>
        <w:rPr>
          <w:rFonts w:eastAsia="新細明體"/>
          <w:bCs/>
        </w:rPr>
        <w:t>口頭溝通能力</w:t>
      </w:r>
      <w:r>
        <w:rPr>
          <w:rFonts w:eastAsia="新細明體"/>
          <w:bCs/>
        </w:rPr>
        <w:t xml:space="preserve"> (Oral Communication Skills)</w:t>
      </w:r>
    </w:p>
    <w:p w14:paraId="73E47E45" w14:textId="77777777" w:rsidR="0078101F" w:rsidRDefault="0078101F" w:rsidP="0078101F">
      <w:pPr>
        <w:spacing w:line="254" w:lineRule="auto"/>
        <w:rPr>
          <w:rFonts w:eastAsia="新細明體"/>
          <w:bCs/>
        </w:rPr>
      </w:pPr>
      <w:r>
        <w:rPr>
          <w:rFonts w:eastAsia="新細明體"/>
          <w:bCs/>
        </w:rPr>
        <w:t xml:space="preserve">4b. </w:t>
      </w:r>
      <w:r>
        <w:rPr>
          <w:rFonts w:eastAsia="新細明體"/>
          <w:bCs/>
        </w:rPr>
        <w:t>書面溝通能力</w:t>
      </w:r>
      <w:r>
        <w:rPr>
          <w:rFonts w:eastAsia="新細明體"/>
          <w:bCs/>
        </w:rPr>
        <w:t xml:space="preserve"> (Written Communication Skills)</w:t>
      </w:r>
    </w:p>
    <w:p w14:paraId="1FCD0AEA" w14:textId="77777777" w:rsidR="0078101F" w:rsidRDefault="0078101F" w:rsidP="0078101F">
      <w:pPr>
        <w:spacing w:line="254" w:lineRule="auto"/>
        <w:rPr>
          <w:rFonts w:eastAsia="新細明體"/>
          <w:bCs/>
        </w:rPr>
      </w:pPr>
      <w:r>
        <w:rPr>
          <w:rFonts w:eastAsia="新細明體"/>
          <w:bCs/>
        </w:rPr>
        <w:t xml:space="preserve">5.  </w:t>
      </w:r>
      <w:r>
        <w:rPr>
          <w:rFonts w:eastAsia="新細明體"/>
          <w:bCs/>
        </w:rPr>
        <w:t>社交能力</w:t>
      </w:r>
      <w:r>
        <w:rPr>
          <w:rFonts w:eastAsia="新細明體"/>
          <w:bCs/>
        </w:rPr>
        <w:t xml:space="preserve"> (Social Interaction Skills)</w:t>
      </w:r>
    </w:p>
    <w:p w14:paraId="18287193" w14:textId="77777777" w:rsidR="0078101F" w:rsidRDefault="0078101F" w:rsidP="0078101F">
      <w:pPr>
        <w:spacing w:line="254" w:lineRule="auto"/>
        <w:rPr>
          <w:rFonts w:eastAsia="新細明體"/>
          <w:bCs/>
        </w:rPr>
      </w:pPr>
      <w:r>
        <w:rPr>
          <w:rFonts w:eastAsia="新細明體"/>
          <w:bCs/>
        </w:rPr>
        <w:t xml:space="preserve">6.  </w:t>
      </w:r>
      <w:r>
        <w:rPr>
          <w:rFonts w:eastAsia="新細明體"/>
          <w:bCs/>
        </w:rPr>
        <w:t>倫理決策</w:t>
      </w:r>
      <w:r>
        <w:rPr>
          <w:rFonts w:eastAsia="新細明體"/>
          <w:bCs/>
        </w:rPr>
        <w:t xml:space="preserve"> (Ethical Decision Making)</w:t>
      </w:r>
    </w:p>
    <w:p w14:paraId="6299E194" w14:textId="77777777" w:rsidR="0078101F" w:rsidRDefault="0078101F" w:rsidP="0078101F">
      <w:pPr>
        <w:spacing w:line="254" w:lineRule="auto"/>
        <w:rPr>
          <w:rFonts w:eastAsia="新細明體"/>
          <w:bCs/>
        </w:rPr>
      </w:pPr>
      <w:r>
        <w:rPr>
          <w:rFonts w:eastAsia="新細明體"/>
          <w:bCs/>
        </w:rPr>
        <w:t xml:space="preserve">7.  </w:t>
      </w:r>
      <w:r>
        <w:rPr>
          <w:rFonts w:eastAsia="新細明體"/>
          <w:bCs/>
        </w:rPr>
        <w:t>全球視野</w:t>
      </w:r>
      <w:r>
        <w:rPr>
          <w:rFonts w:eastAsia="新細明體"/>
          <w:bCs/>
        </w:rPr>
        <w:t xml:space="preserve"> (Global Perspectives)</w:t>
      </w:r>
    </w:p>
    <w:p w14:paraId="446FC80D" w14:textId="77777777" w:rsidR="0078101F" w:rsidRDefault="0078101F" w:rsidP="0078101F">
      <w:pPr>
        <w:spacing w:line="278" w:lineRule="auto"/>
        <w:ind w:left="1120" w:hanging="420"/>
        <w:rPr>
          <w:rFonts w:eastAsia="新細明體"/>
        </w:rPr>
      </w:pPr>
      <w:r>
        <w:rPr>
          <w:rFonts w:eastAsia="新細明體"/>
        </w:rPr>
        <w:t xml:space="preserve"> </w:t>
      </w:r>
    </w:p>
    <w:p w14:paraId="0F5A7A09" w14:textId="77777777" w:rsidR="0078101F" w:rsidRDefault="0078101F" w:rsidP="0078101F">
      <w:pPr>
        <w:pStyle w:val="ListParagraph11"/>
        <w:numPr>
          <w:ilvl w:val="0"/>
          <w:numId w:val="10"/>
        </w:numPr>
        <w:spacing w:after="200" w:afterAutospacing="0" w:line="254" w:lineRule="auto"/>
        <w:ind w:left="284" w:hanging="284"/>
        <w:rPr>
          <w:b/>
        </w:rPr>
      </w:pPr>
      <w:r>
        <w:rPr>
          <w:b/>
        </w:rPr>
        <w:lastRenderedPageBreak/>
        <w:t>科目概要</w:t>
      </w:r>
    </w:p>
    <w:p w14:paraId="1D08608C" w14:textId="77777777" w:rsidR="0078101F" w:rsidRDefault="0078101F" w:rsidP="0078101F">
      <w:pPr>
        <w:ind w:left="284"/>
        <w:jc w:val="both"/>
        <w:rPr>
          <w:rFonts w:eastAsia="新細明體"/>
          <w:lang w:eastAsia="zh-TW"/>
        </w:rPr>
      </w:pPr>
      <w:r w:rsidRPr="006C6993">
        <w:rPr>
          <w:rFonts w:eastAsia="新細明體"/>
          <w:lang w:eastAsia="zh-TW"/>
        </w:rPr>
        <w:t>教育政策與管理的創新需要合作與建立跨組織邊界的網絡能力。本課程介紹政策共同體的概念，即在政策制定過程中涉及的各種利益相關者共同推動教育創新。通過關注這些共同體的創建與管理，課程旨在幫助學生培養跨部門合作、系統思維的能力，並引導他們領導解決教育領域緊迫挑戰的創新項目。學生將學習如何通過團隊合作、跨組織協作和外部參與，創建和維持創新實踐。同時，課程還將探討社會與文化背景如何影響政策共同體的結構、實踐及領導方式。</w:t>
      </w:r>
      <w:r>
        <w:rPr>
          <w:rFonts w:eastAsia="新細明體"/>
          <w:lang w:eastAsia="zh-TW"/>
        </w:rPr>
        <w:tab/>
      </w:r>
    </w:p>
    <w:p w14:paraId="656C93F4" w14:textId="77777777" w:rsidR="0078101F" w:rsidRDefault="0078101F" w:rsidP="0078101F">
      <w:pPr>
        <w:rPr>
          <w:rFonts w:eastAsia="新細明體"/>
          <w:b/>
          <w:lang w:eastAsia="zh-TW"/>
        </w:rPr>
      </w:pPr>
      <w:r>
        <w:rPr>
          <w:rFonts w:eastAsia="新細明體"/>
          <w:b/>
          <w:lang w:eastAsia="zh-TW"/>
        </w:rPr>
        <w:t xml:space="preserve"> </w:t>
      </w:r>
    </w:p>
    <w:p w14:paraId="1174E138" w14:textId="77777777" w:rsidR="0078101F" w:rsidRDefault="0078101F" w:rsidP="0078101F">
      <w:pPr>
        <w:pStyle w:val="ListParagraph11"/>
        <w:numPr>
          <w:ilvl w:val="0"/>
          <w:numId w:val="10"/>
        </w:numPr>
        <w:spacing w:after="200" w:afterAutospacing="0" w:line="254" w:lineRule="auto"/>
        <w:ind w:left="284" w:hanging="284"/>
        <w:rPr>
          <w:b/>
          <w:bCs/>
        </w:rPr>
      </w:pPr>
      <w:r>
        <w:rPr>
          <w:b/>
          <w:bCs/>
        </w:rPr>
        <w:t>預期學習成果</w:t>
      </w:r>
    </w:p>
    <w:p w14:paraId="4BF0D232" w14:textId="77777777" w:rsidR="0078101F" w:rsidRDefault="0078101F" w:rsidP="0078101F">
      <w:pPr>
        <w:spacing w:line="292" w:lineRule="auto"/>
        <w:ind w:left="284"/>
        <w:rPr>
          <w:rFonts w:eastAsia="新細明體"/>
          <w:i/>
          <w:lang w:eastAsia="zh-TW"/>
        </w:rPr>
      </w:pPr>
      <w:r>
        <w:rPr>
          <w:rFonts w:eastAsia="新細明體"/>
          <w:i/>
          <w:lang w:eastAsia="zh-TW"/>
        </w:rPr>
        <w:t>在完成本科後，學生將能夠：</w:t>
      </w:r>
    </w:p>
    <w:p w14:paraId="70BCB27C" w14:textId="77777777" w:rsidR="0078101F" w:rsidRDefault="0078101F" w:rsidP="0078101F">
      <w:pPr>
        <w:spacing w:line="292" w:lineRule="auto"/>
        <w:rPr>
          <w:rFonts w:eastAsia="新細明體"/>
          <w:i/>
          <w:lang w:eastAsia="zh-TW"/>
        </w:rPr>
      </w:pPr>
      <w:r>
        <w:rPr>
          <w:rFonts w:eastAsia="新細明體"/>
          <w:i/>
          <w:lang w:eastAsia="zh-TW"/>
        </w:rPr>
        <w:t xml:space="preserve"> </w:t>
      </w:r>
    </w:p>
    <w:p w14:paraId="12183596" w14:textId="77777777" w:rsidR="0078101F" w:rsidRPr="00916081" w:rsidRDefault="0078101F" w:rsidP="0078101F">
      <w:pPr>
        <w:ind w:left="1135" w:hanging="851"/>
        <w:jc w:val="both"/>
        <w:rPr>
          <w:rFonts w:ascii="新細明體" w:eastAsia="新細明體" w:hAnsi="新細明體"/>
          <w:lang w:eastAsia="zh-TW"/>
        </w:rPr>
      </w:pPr>
      <w:r w:rsidRPr="00916081">
        <w:rPr>
          <w:rFonts w:ascii="新細明體" w:eastAsia="新細明體" w:hAnsi="新細明體"/>
          <w:lang w:eastAsia="zh-TW"/>
        </w:rPr>
        <w:t>成果</w:t>
      </w:r>
      <w:proofErr w:type="gramStart"/>
      <w:r w:rsidRPr="00916081">
        <w:rPr>
          <w:rFonts w:ascii="新細明體" w:eastAsia="新細明體" w:hAnsi="新細明體"/>
          <w:lang w:eastAsia="zh-TW"/>
        </w:rPr>
        <w:t>一</w:t>
      </w:r>
      <w:proofErr w:type="gramEnd"/>
      <w:r w:rsidRPr="00916081">
        <w:rPr>
          <w:rFonts w:ascii="新細明體" w:eastAsia="新細明體" w:hAnsi="新細明體"/>
          <w:lang w:eastAsia="zh-TW"/>
        </w:rPr>
        <w:t>：基於實踐理解教育內外的創新政策社群；</w:t>
      </w:r>
    </w:p>
    <w:p w14:paraId="45CC7CC1" w14:textId="77777777" w:rsidR="0078101F" w:rsidRPr="00916081" w:rsidRDefault="0078101F" w:rsidP="0078101F">
      <w:pPr>
        <w:ind w:left="1135" w:hanging="851"/>
        <w:jc w:val="both"/>
        <w:rPr>
          <w:rFonts w:ascii="新細明體" w:eastAsia="新細明體" w:hAnsi="新細明體"/>
          <w:lang w:eastAsia="zh-TW"/>
        </w:rPr>
      </w:pPr>
      <w:r w:rsidRPr="00916081">
        <w:rPr>
          <w:rFonts w:ascii="新細明體" w:eastAsia="新細明體" w:hAnsi="新細明體"/>
          <w:lang w:eastAsia="zh-TW"/>
        </w:rPr>
        <w:t>成果二：識別與社群合作夥伴開展合作以促進教育內外創新的日常經驗；</w:t>
      </w:r>
    </w:p>
    <w:p w14:paraId="50DAD9F8" w14:textId="77777777" w:rsidR="0078101F" w:rsidRPr="00916081" w:rsidRDefault="0078101F" w:rsidP="0078101F">
      <w:pPr>
        <w:ind w:left="1135" w:hanging="851"/>
        <w:jc w:val="both"/>
        <w:rPr>
          <w:rFonts w:ascii="新細明體" w:eastAsia="新細明體" w:hAnsi="新細明體"/>
          <w:lang w:eastAsia="zh-TW"/>
        </w:rPr>
      </w:pPr>
      <w:r w:rsidRPr="00916081">
        <w:rPr>
          <w:rFonts w:ascii="新細明體" w:eastAsia="新細明體" w:hAnsi="新細明體"/>
          <w:lang w:eastAsia="zh-TW"/>
        </w:rPr>
        <w:t>成果</w:t>
      </w:r>
      <w:proofErr w:type="gramStart"/>
      <w:r w:rsidRPr="00916081">
        <w:rPr>
          <w:rFonts w:ascii="新細明體" w:eastAsia="新細明體" w:hAnsi="新細明體"/>
          <w:lang w:eastAsia="zh-TW"/>
        </w:rPr>
        <w:t>三</w:t>
      </w:r>
      <w:proofErr w:type="gramEnd"/>
      <w:r w:rsidRPr="00916081">
        <w:rPr>
          <w:rFonts w:ascii="新細明體" w:eastAsia="新細明體" w:hAnsi="新細明體"/>
          <w:lang w:eastAsia="zh-TW"/>
        </w:rPr>
        <w:t>：通過分析和運用戰略管理中使用的各種方法，瞭解機構規劃和管理的作用；</w:t>
      </w:r>
    </w:p>
    <w:p w14:paraId="76E8E179" w14:textId="77777777" w:rsidR="0078101F" w:rsidRPr="00916081" w:rsidRDefault="0078101F" w:rsidP="0078101F">
      <w:pPr>
        <w:ind w:left="1135" w:hanging="851"/>
        <w:jc w:val="both"/>
        <w:rPr>
          <w:rFonts w:ascii="新細明體" w:eastAsia="新細明體" w:hAnsi="新細明體"/>
          <w:lang w:eastAsia="zh-TW"/>
        </w:rPr>
      </w:pPr>
      <w:r w:rsidRPr="00916081">
        <w:rPr>
          <w:rFonts w:ascii="新細明體" w:eastAsia="新細明體" w:hAnsi="新細明體"/>
          <w:lang w:eastAsia="zh-TW"/>
        </w:rPr>
        <w:t>成果四：</w:t>
      </w:r>
      <w:r w:rsidRPr="00916081">
        <w:rPr>
          <w:rFonts w:ascii="新細明體" w:eastAsia="新細明體" w:hAnsi="新細明體" w:cs="MS Mincho" w:hint="eastAsia"/>
          <w:lang w:eastAsia="zh-TW"/>
        </w:rPr>
        <w:t>檢視不同社會和文化語境如何影響政策社群的動態及教育創新的實施；</w:t>
      </w:r>
    </w:p>
    <w:p w14:paraId="5F1ECBC0" w14:textId="77777777" w:rsidR="0078101F" w:rsidRPr="00916081" w:rsidRDefault="0078101F" w:rsidP="0078101F">
      <w:pPr>
        <w:ind w:left="1135" w:hanging="851"/>
        <w:jc w:val="both"/>
        <w:rPr>
          <w:rFonts w:ascii="新細明體" w:eastAsia="新細明體" w:hAnsi="新細明體"/>
          <w:lang w:eastAsia="zh-TW"/>
        </w:rPr>
      </w:pPr>
      <w:r w:rsidRPr="00916081">
        <w:rPr>
          <w:rFonts w:ascii="新細明體" w:eastAsia="新細明體" w:hAnsi="新細明體"/>
          <w:lang w:eastAsia="zh-TW"/>
        </w:rPr>
        <w:t>成果四：</w:t>
      </w:r>
      <w:r w:rsidRPr="00916081">
        <w:rPr>
          <w:rFonts w:ascii="新細明體" w:eastAsia="新細明體" w:hAnsi="新細明體" w:cs="MS Mincho" w:hint="eastAsia"/>
          <w:lang w:eastAsia="zh-TW"/>
        </w:rPr>
        <w:t>制定通過政策社群和社群合作改進創新實踐的策略計劃</w:t>
      </w:r>
      <w:r w:rsidRPr="00916081">
        <w:rPr>
          <w:rFonts w:ascii="新細明體" w:eastAsia="新細明體" w:hAnsi="新細明體"/>
          <w:lang w:eastAsia="zh-TW"/>
        </w:rPr>
        <w:t>。</w:t>
      </w:r>
    </w:p>
    <w:p w14:paraId="3B7B7B10" w14:textId="77777777" w:rsidR="0078101F" w:rsidRDefault="0078101F" w:rsidP="0078101F">
      <w:pPr>
        <w:jc w:val="both"/>
        <w:rPr>
          <w:rFonts w:eastAsia="新細明體"/>
          <w:lang w:eastAsia="zh-TW"/>
        </w:rPr>
      </w:pPr>
      <w:r>
        <w:rPr>
          <w:rFonts w:eastAsia="新細明體"/>
          <w:lang w:eastAsia="zh-TW"/>
        </w:rPr>
        <w:t xml:space="preserve"> </w:t>
      </w:r>
    </w:p>
    <w:p w14:paraId="0B2CE763" w14:textId="77777777" w:rsidR="0078101F" w:rsidRDefault="0078101F" w:rsidP="0078101F">
      <w:pPr>
        <w:pStyle w:val="ListParagraph11"/>
        <w:numPr>
          <w:ilvl w:val="0"/>
          <w:numId w:val="10"/>
        </w:numPr>
        <w:spacing w:after="200" w:afterAutospacing="0" w:line="254" w:lineRule="auto"/>
        <w:ind w:left="284" w:hanging="284"/>
        <w:rPr>
          <w:b/>
          <w:lang w:eastAsia="zh-TW"/>
        </w:rPr>
      </w:pPr>
      <w:r>
        <w:rPr>
          <w:b/>
          <w:lang w:eastAsia="zh-TW"/>
        </w:rPr>
        <w:t>內容、預期學習成果及教與學活動</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96"/>
        <w:gridCol w:w="1710"/>
        <w:gridCol w:w="1753"/>
      </w:tblGrid>
      <w:tr w:rsidR="0078101F" w:rsidRPr="0081110B" w14:paraId="2176BB3F" w14:textId="77777777" w:rsidTr="006909D8">
        <w:tc>
          <w:tcPr>
            <w:tcW w:w="5296" w:type="dxa"/>
            <w:tcBorders>
              <w:top w:val="single" w:sz="4" w:space="0" w:color="000000"/>
              <w:left w:val="single" w:sz="4" w:space="0" w:color="000000"/>
              <w:bottom w:val="single" w:sz="4" w:space="0" w:color="000000"/>
              <w:right w:val="single" w:sz="4" w:space="0" w:color="000000"/>
            </w:tcBorders>
            <w:shd w:val="clear" w:color="auto" w:fill="7F7F7F"/>
          </w:tcPr>
          <w:p w14:paraId="54B57AE2" w14:textId="77777777" w:rsidR="0078101F" w:rsidRPr="0081110B" w:rsidRDefault="0078101F" w:rsidP="006909D8">
            <w:pPr>
              <w:jc w:val="center"/>
              <w:rPr>
                <w:rFonts w:ascii="新細明體" w:eastAsia="新細明體" w:hAnsi="新細明體"/>
                <w:b/>
              </w:rPr>
            </w:pPr>
            <w:r w:rsidRPr="0081110B">
              <w:rPr>
                <w:rFonts w:ascii="新細明體" w:eastAsia="新細明體" w:hAnsi="新細明體"/>
                <w:b/>
              </w:rPr>
              <w:t>課程</w:t>
            </w:r>
            <w:proofErr w:type="gramStart"/>
            <w:r w:rsidRPr="0081110B">
              <w:rPr>
                <w:rFonts w:ascii="新細明體" w:eastAsia="新細明體" w:hAnsi="新細明體"/>
                <w:b/>
              </w:rPr>
              <w:t>內</w:t>
            </w:r>
            <w:proofErr w:type="gramEnd"/>
            <w:r w:rsidRPr="0081110B">
              <w:rPr>
                <w:rFonts w:ascii="新細明體" w:eastAsia="新細明體" w:hAnsi="新細明體"/>
                <w:b/>
              </w:rPr>
              <w:t>容</w:t>
            </w:r>
          </w:p>
        </w:tc>
        <w:tc>
          <w:tcPr>
            <w:tcW w:w="1710" w:type="dxa"/>
            <w:tcBorders>
              <w:top w:val="single" w:sz="4" w:space="0" w:color="000000"/>
              <w:left w:val="single" w:sz="4" w:space="0" w:color="000000"/>
              <w:bottom w:val="single" w:sz="4" w:space="0" w:color="000000"/>
              <w:right w:val="single" w:sz="4" w:space="0" w:color="000000"/>
            </w:tcBorders>
            <w:shd w:val="clear" w:color="auto" w:fill="7F7F7F"/>
          </w:tcPr>
          <w:p w14:paraId="5138199A" w14:textId="77777777" w:rsidR="0078101F" w:rsidRPr="0081110B" w:rsidRDefault="0078101F" w:rsidP="006909D8">
            <w:pPr>
              <w:jc w:val="center"/>
              <w:rPr>
                <w:rFonts w:ascii="新細明體" w:eastAsia="新細明體" w:hAnsi="新細明體"/>
                <w:b/>
                <w:lang w:eastAsia="zh-TW"/>
              </w:rPr>
            </w:pPr>
            <w:r w:rsidRPr="0081110B">
              <w:rPr>
                <w:rFonts w:ascii="新細明體" w:eastAsia="新細明體" w:hAnsi="新細明體"/>
                <w:b/>
                <w:lang w:eastAsia="zh-TW"/>
              </w:rPr>
              <w:t>預期學習成果</w:t>
            </w:r>
          </w:p>
        </w:tc>
        <w:tc>
          <w:tcPr>
            <w:tcW w:w="1753" w:type="dxa"/>
            <w:tcBorders>
              <w:top w:val="single" w:sz="4" w:space="0" w:color="000000"/>
              <w:left w:val="single" w:sz="4" w:space="0" w:color="000000"/>
              <w:bottom w:val="single" w:sz="4" w:space="0" w:color="000000"/>
              <w:right w:val="single" w:sz="4" w:space="0" w:color="000000"/>
            </w:tcBorders>
            <w:shd w:val="clear" w:color="auto" w:fill="7F7F7F"/>
          </w:tcPr>
          <w:p w14:paraId="703AF931" w14:textId="77777777" w:rsidR="0078101F" w:rsidRPr="0081110B" w:rsidRDefault="0078101F" w:rsidP="006909D8">
            <w:pPr>
              <w:jc w:val="center"/>
              <w:rPr>
                <w:rFonts w:ascii="新細明體" w:eastAsia="新細明體" w:hAnsi="新細明體"/>
                <w:b/>
              </w:rPr>
            </w:pPr>
            <w:r w:rsidRPr="0081110B">
              <w:rPr>
                <w:rFonts w:ascii="新細明體" w:eastAsia="新細明體" w:hAnsi="新細明體"/>
                <w:b/>
              </w:rPr>
              <w:t>教與活</w:t>
            </w:r>
            <w:proofErr w:type="gramStart"/>
            <w:r w:rsidRPr="0081110B">
              <w:rPr>
                <w:rFonts w:ascii="新細明體" w:eastAsia="新細明體" w:hAnsi="新細明體"/>
                <w:b/>
              </w:rPr>
              <w:t>動</w:t>
            </w:r>
            <w:proofErr w:type="gramEnd"/>
          </w:p>
        </w:tc>
      </w:tr>
      <w:tr w:rsidR="0078101F" w:rsidRPr="0081110B" w14:paraId="233225D1" w14:textId="77777777" w:rsidTr="006909D8">
        <w:trPr>
          <w:trHeight w:val="377"/>
        </w:trPr>
        <w:tc>
          <w:tcPr>
            <w:tcW w:w="5296" w:type="dxa"/>
            <w:tcBorders>
              <w:top w:val="single" w:sz="4" w:space="0" w:color="000000"/>
              <w:left w:val="single" w:sz="4" w:space="0" w:color="000000"/>
              <w:bottom w:val="single" w:sz="4" w:space="0" w:color="000000"/>
              <w:right w:val="single" w:sz="4" w:space="0" w:color="000000"/>
            </w:tcBorders>
          </w:tcPr>
          <w:p w14:paraId="62FA2FD5" w14:textId="77777777" w:rsidR="0078101F" w:rsidRPr="0081110B" w:rsidRDefault="0078101F" w:rsidP="006909D8">
            <w:pPr>
              <w:rPr>
                <w:rFonts w:ascii="新細明體" w:eastAsia="新細明體" w:hAnsi="新細明體"/>
                <w:iCs/>
                <w:lang w:eastAsia="zh-TW"/>
              </w:rPr>
            </w:pPr>
            <w:r w:rsidRPr="0081110B">
              <w:rPr>
                <w:rFonts w:ascii="新細明體" w:eastAsia="新細明體" w:hAnsi="新細明體" w:cs="MS Mincho" w:hint="eastAsia"/>
                <w:lang w:eastAsia="zh-TW"/>
              </w:rPr>
              <w:t>教育政策社群基礎：教育領域政策社群與網絡的定義及理論</w:t>
            </w:r>
          </w:p>
        </w:tc>
        <w:tc>
          <w:tcPr>
            <w:tcW w:w="1710" w:type="dxa"/>
            <w:tcBorders>
              <w:top w:val="single" w:sz="4" w:space="0" w:color="000000"/>
              <w:left w:val="single" w:sz="4" w:space="0" w:color="000000"/>
              <w:bottom w:val="single" w:sz="4" w:space="0" w:color="000000"/>
              <w:right w:val="single" w:sz="4" w:space="0" w:color="000000"/>
            </w:tcBorders>
            <w:vAlign w:val="center"/>
          </w:tcPr>
          <w:p w14:paraId="3309F750" w14:textId="77777777" w:rsidR="0078101F" w:rsidRPr="0081110B" w:rsidRDefault="0078101F" w:rsidP="006909D8">
            <w:pPr>
              <w:jc w:val="center"/>
              <w:rPr>
                <w:rFonts w:ascii="新細明體" w:eastAsia="新細明體" w:hAnsi="新細明體"/>
                <w:lang w:eastAsia="zh-TW"/>
              </w:rPr>
            </w:pPr>
            <w:proofErr w:type="gramStart"/>
            <w:r w:rsidRPr="0081110B">
              <w:rPr>
                <w:rFonts w:ascii="新細明體" w:eastAsia="新細明體" w:hAnsi="新細明體" w:hint="eastAsia"/>
                <w:spacing w:val="-3"/>
                <w:lang w:eastAsia="zh-TW"/>
              </w:rPr>
              <w:t>一</w:t>
            </w:r>
            <w:proofErr w:type="gramEnd"/>
          </w:p>
        </w:tc>
        <w:tc>
          <w:tcPr>
            <w:tcW w:w="1753" w:type="dxa"/>
            <w:vMerge w:val="restart"/>
            <w:tcBorders>
              <w:top w:val="single" w:sz="4" w:space="0" w:color="000000"/>
              <w:left w:val="single" w:sz="4" w:space="0" w:color="000000"/>
              <w:right w:val="single" w:sz="4" w:space="0" w:color="000000"/>
            </w:tcBorders>
            <w:vAlign w:val="center"/>
          </w:tcPr>
          <w:p w14:paraId="20619859" w14:textId="77777777" w:rsidR="0078101F" w:rsidRPr="0081110B" w:rsidRDefault="0078101F" w:rsidP="006909D8">
            <w:pPr>
              <w:pStyle w:val="ListParagraph11"/>
              <w:numPr>
                <w:ilvl w:val="0"/>
                <w:numId w:val="1"/>
              </w:numPr>
              <w:spacing w:after="0" w:afterAutospacing="0" w:line="273" w:lineRule="auto"/>
              <w:ind w:left="317" w:hanging="357"/>
              <w:rPr>
                <w:rFonts w:ascii="新細明體" w:hAnsi="新細明體"/>
                <w:lang w:eastAsia="zh-TW"/>
              </w:rPr>
            </w:pPr>
            <w:r w:rsidRPr="0081110B">
              <w:rPr>
                <w:rFonts w:ascii="新細明體" w:hAnsi="新細明體" w:cs="MS Mincho" w:hint="eastAsia"/>
              </w:rPr>
              <w:t>講座與</w:t>
            </w:r>
            <w:r w:rsidRPr="0081110B">
              <w:rPr>
                <w:rFonts w:ascii="新細明體" w:hAnsi="新細明體" w:cs="Yu Gothic" w:hint="eastAsia"/>
              </w:rPr>
              <w:t>閱</w:t>
            </w:r>
            <w:r w:rsidRPr="0081110B">
              <w:rPr>
                <w:rFonts w:ascii="新細明體" w:hAnsi="新細明體" w:cs="MS Mincho" w:hint="eastAsia"/>
              </w:rPr>
              <w:t>讀</w:t>
            </w:r>
          </w:p>
          <w:p w14:paraId="5B1E5177" w14:textId="77777777" w:rsidR="0078101F" w:rsidRPr="0081110B" w:rsidRDefault="0078101F" w:rsidP="006909D8">
            <w:pPr>
              <w:pStyle w:val="ListParagraph11"/>
              <w:numPr>
                <w:ilvl w:val="0"/>
                <w:numId w:val="1"/>
              </w:numPr>
              <w:spacing w:after="0" w:afterAutospacing="0" w:line="273" w:lineRule="auto"/>
              <w:ind w:left="317" w:hanging="357"/>
              <w:rPr>
                <w:rFonts w:ascii="新細明體" w:hAnsi="新細明體"/>
                <w:lang w:eastAsia="zh-TW"/>
              </w:rPr>
            </w:pPr>
            <w:r w:rsidRPr="0081110B">
              <w:rPr>
                <w:rFonts w:ascii="新細明體" w:hAnsi="新細明體" w:cs="MS Mincho" w:hint="eastAsia"/>
              </w:rPr>
              <w:t>嘉賓演講</w:t>
            </w:r>
          </w:p>
          <w:p w14:paraId="352838D8" w14:textId="77777777" w:rsidR="0078101F" w:rsidRPr="0081110B" w:rsidRDefault="0078101F" w:rsidP="006909D8">
            <w:pPr>
              <w:pStyle w:val="ListParagraph11"/>
              <w:numPr>
                <w:ilvl w:val="0"/>
                <w:numId w:val="1"/>
              </w:numPr>
              <w:spacing w:after="0" w:afterAutospacing="0" w:line="273" w:lineRule="auto"/>
              <w:ind w:left="317" w:hanging="357"/>
              <w:rPr>
                <w:rFonts w:ascii="新細明體" w:hAnsi="新細明體"/>
                <w:lang w:eastAsia="zh-TW"/>
              </w:rPr>
            </w:pPr>
            <w:r w:rsidRPr="0081110B">
              <w:rPr>
                <w:rFonts w:ascii="新細明體" w:hAnsi="新細明體" w:cs="MS Mincho" w:hint="eastAsia"/>
              </w:rPr>
              <w:t>分組討論</w:t>
            </w:r>
          </w:p>
          <w:p w14:paraId="63197E8C" w14:textId="77777777" w:rsidR="0078101F" w:rsidRPr="0081110B" w:rsidRDefault="0078101F" w:rsidP="006909D8">
            <w:pPr>
              <w:pStyle w:val="ListParagraph11"/>
              <w:numPr>
                <w:ilvl w:val="0"/>
                <w:numId w:val="1"/>
              </w:numPr>
              <w:spacing w:after="0" w:afterAutospacing="0" w:line="273" w:lineRule="auto"/>
              <w:ind w:left="317" w:hanging="357"/>
              <w:rPr>
                <w:rFonts w:ascii="新細明體" w:hAnsi="新細明體"/>
                <w:lang w:eastAsia="zh-TW"/>
              </w:rPr>
            </w:pPr>
            <w:r w:rsidRPr="0081110B">
              <w:rPr>
                <w:rFonts w:ascii="新細明體" w:hAnsi="新細明體" w:cs="MS Mincho" w:hint="eastAsia"/>
              </w:rPr>
              <w:t>個案研究</w:t>
            </w:r>
          </w:p>
          <w:p w14:paraId="6418B705" w14:textId="77777777" w:rsidR="0078101F" w:rsidRPr="0081110B" w:rsidRDefault="0078101F" w:rsidP="006909D8">
            <w:pPr>
              <w:pStyle w:val="ListParagraph11"/>
              <w:numPr>
                <w:ilvl w:val="0"/>
                <w:numId w:val="1"/>
              </w:numPr>
              <w:spacing w:after="0" w:afterAutospacing="0" w:line="273" w:lineRule="auto"/>
              <w:ind w:left="317" w:hanging="357"/>
              <w:rPr>
                <w:rFonts w:ascii="新細明體" w:hAnsi="新細明體"/>
                <w:lang w:eastAsia="zh-TW"/>
              </w:rPr>
            </w:pPr>
            <w:r w:rsidRPr="0081110B">
              <w:rPr>
                <w:rFonts w:ascii="新細明體" w:hAnsi="新細明體" w:cs="MS Mincho" w:hint="eastAsia"/>
              </w:rPr>
              <w:t>形成性評核</w:t>
            </w:r>
          </w:p>
        </w:tc>
      </w:tr>
      <w:tr w:rsidR="0078101F" w:rsidRPr="0081110B" w14:paraId="19676B5B" w14:textId="77777777" w:rsidTr="006909D8">
        <w:trPr>
          <w:trHeight w:val="70"/>
        </w:trPr>
        <w:tc>
          <w:tcPr>
            <w:tcW w:w="5296" w:type="dxa"/>
            <w:tcBorders>
              <w:top w:val="single" w:sz="4" w:space="0" w:color="000000"/>
              <w:left w:val="single" w:sz="4" w:space="0" w:color="000000"/>
              <w:bottom w:val="single" w:sz="4" w:space="0" w:color="000000"/>
              <w:right w:val="single" w:sz="4" w:space="0" w:color="000000"/>
            </w:tcBorders>
          </w:tcPr>
          <w:p w14:paraId="55E18516" w14:textId="77777777" w:rsidR="0078101F" w:rsidRPr="0081110B" w:rsidRDefault="0078101F" w:rsidP="006909D8">
            <w:pPr>
              <w:rPr>
                <w:rFonts w:ascii="新細明體" w:eastAsia="新細明體" w:hAnsi="新細明體"/>
                <w:iCs/>
                <w:lang w:eastAsia="zh-TW"/>
              </w:rPr>
            </w:pPr>
            <w:r w:rsidRPr="0081110B">
              <w:rPr>
                <w:rFonts w:ascii="新細明體" w:eastAsia="新細明體" w:hAnsi="新細明體" w:cs="MS Mincho" w:hint="eastAsia"/>
                <w:lang w:eastAsia="zh-TW"/>
              </w:rPr>
              <w:t>創新合作與夥伴關係：在教育</w:t>
            </w:r>
            <w:r w:rsidRPr="0081110B">
              <w:rPr>
                <w:rFonts w:ascii="新細明體" w:eastAsia="新細明體" w:hAnsi="新細明體" w:cs="Yu Gothic" w:hint="eastAsia"/>
                <w:lang w:eastAsia="zh-TW"/>
              </w:rPr>
              <w:t>內</w:t>
            </w:r>
            <w:r w:rsidRPr="0081110B">
              <w:rPr>
                <w:rFonts w:ascii="新細明體" w:eastAsia="新細明體" w:hAnsi="新細明體" w:cs="MS Mincho" w:hint="eastAsia"/>
                <w:lang w:eastAsia="zh-TW"/>
              </w:rPr>
              <w:t>外建立和維持合作夥伴關係的策略</w:t>
            </w:r>
          </w:p>
        </w:tc>
        <w:tc>
          <w:tcPr>
            <w:tcW w:w="1710" w:type="dxa"/>
            <w:tcBorders>
              <w:top w:val="single" w:sz="4" w:space="0" w:color="000000"/>
              <w:left w:val="single" w:sz="4" w:space="0" w:color="000000"/>
              <w:bottom w:val="single" w:sz="4" w:space="0" w:color="000000"/>
              <w:right w:val="single" w:sz="4" w:space="0" w:color="000000"/>
            </w:tcBorders>
            <w:vAlign w:val="center"/>
          </w:tcPr>
          <w:p w14:paraId="47BB85BE" w14:textId="77777777" w:rsidR="0078101F" w:rsidRPr="0081110B" w:rsidRDefault="0078101F" w:rsidP="006909D8">
            <w:pPr>
              <w:jc w:val="center"/>
              <w:rPr>
                <w:rFonts w:ascii="新細明體" w:eastAsia="新細明體" w:hAnsi="新細明體"/>
                <w:spacing w:val="-3"/>
                <w:lang w:eastAsia="zh-TW"/>
              </w:rPr>
            </w:pPr>
            <w:r w:rsidRPr="0081110B">
              <w:rPr>
                <w:rFonts w:ascii="新細明體" w:eastAsia="新細明體" w:hAnsi="新細明體" w:hint="eastAsia"/>
                <w:spacing w:val="-3"/>
                <w:lang w:eastAsia="zh-TW"/>
              </w:rPr>
              <w:t>二、三</w:t>
            </w:r>
          </w:p>
        </w:tc>
        <w:tc>
          <w:tcPr>
            <w:tcW w:w="1753" w:type="dxa"/>
            <w:vMerge/>
            <w:tcBorders>
              <w:left w:val="single" w:sz="4" w:space="0" w:color="000000"/>
              <w:right w:val="single" w:sz="4" w:space="0" w:color="000000"/>
            </w:tcBorders>
            <w:vAlign w:val="center"/>
          </w:tcPr>
          <w:p w14:paraId="0006A152" w14:textId="77777777" w:rsidR="0078101F" w:rsidRPr="0081110B" w:rsidRDefault="0078101F" w:rsidP="006909D8">
            <w:pPr>
              <w:pStyle w:val="ListParagraph11"/>
              <w:spacing w:after="0" w:afterAutospacing="0" w:line="273" w:lineRule="auto"/>
              <w:ind w:left="0"/>
              <w:rPr>
                <w:rFonts w:ascii="新細明體" w:hAnsi="新細明體"/>
                <w:lang w:eastAsia="zh-TW"/>
              </w:rPr>
            </w:pPr>
          </w:p>
        </w:tc>
      </w:tr>
      <w:tr w:rsidR="0078101F" w:rsidRPr="0081110B" w14:paraId="25193C64" w14:textId="77777777" w:rsidTr="006909D8">
        <w:trPr>
          <w:trHeight w:val="824"/>
        </w:trPr>
        <w:tc>
          <w:tcPr>
            <w:tcW w:w="5296" w:type="dxa"/>
            <w:tcBorders>
              <w:top w:val="single" w:sz="4" w:space="0" w:color="000000"/>
              <w:left w:val="single" w:sz="4" w:space="0" w:color="000000"/>
              <w:bottom w:val="single" w:sz="4" w:space="0" w:color="000000"/>
              <w:right w:val="single" w:sz="4" w:space="0" w:color="000000"/>
            </w:tcBorders>
          </w:tcPr>
          <w:p w14:paraId="2F8E4E1D" w14:textId="77777777" w:rsidR="0078101F" w:rsidRPr="0081110B" w:rsidRDefault="0078101F" w:rsidP="006909D8">
            <w:pPr>
              <w:rPr>
                <w:rFonts w:ascii="新細明體" w:eastAsia="新細明體" w:hAnsi="新細明體" w:cs="MS Mincho"/>
                <w:lang w:eastAsia="zh-TW"/>
              </w:rPr>
            </w:pPr>
            <w:r w:rsidRPr="0081110B">
              <w:rPr>
                <w:rFonts w:ascii="新細明體" w:eastAsia="新細明體" w:hAnsi="新細明體" w:cs="MS Mincho" w:hint="eastAsia"/>
                <w:lang w:eastAsia="zh-TW"/>
              </w:rPr>
              <w:t>教育政策創新中的系統思維：探索系統思維原則及其在推動教育政策創新中的關鍵應用。學員將分析政策社群</w:t>
            </w:r>
            <w:r w:rsidRPr="0081110B">
              <w:rPr>
                <w:rFonts w:ascii="新細明體" w:eastAsia="新細明體" w:hAnsi="新細明體" w:cs="Yu Gothic" w:hint="eastAsia"/>
                <w:lang w:eastAsia="zh-TW"/>
              </w:rPr>
              <w:t>內</w:t>
            </w:r>
            <w:r w:rsidRPr="0081110B">
              <w:rPr>
                <w:rFonts w:ascii="新細明體" w:eastAsia="新細明體" w:hAnsi="新細明體" w:cs="MS Mincho" w:hint="eastAsia"/>
                <w:lang w:eastAsia="zh-TW"/>
              </w:rPr>
              <w:t>部的復雜相互依賴關係，識別機構、利益相關者和資源流動之間的關係如何影響教育創新的設計、實施和</w:t>
            </w:r>
            <w:proofErr w:type="gramStart"/>
            <w:r w:rsidRPr="0081110B">
              <w:rPr>
                <w:rFonts w:ascii="新細明體" w:eastAsia="新細明體" w:hAnsi="新細明體" w:cs="MS Mincho" w:hint="eastAsia"/>
                <w:lang w:eastAsia="zh-TW"/>
              </w:rPr>
              <w:t>可</w:t>
            </w:r>
            <w:proofErr w:type="gramEnd"/>
            <w:r w:rsidRPr="0081110B">
              <w:rPr>
                <w:rFonts w:ascii="新細明體" w:eastAsia="新細明體" w:hAnsi="新細明體" w:cs="MS Mincho" w:hint="eastAsia"/>
                <w:lang w:eastAsia="zh-TW"/>
              </w:rPr>
              <w:t>持續性。本單元強調理解動態系統，以預測不同教育語境中政策干預的結果和潛在非預期後果。</w:t>
            </w:r>
          </w:p>
        </w:tc>
        <w:tc>
          <w:tcPr>
            <w:tcW w:w="1710" w:type="dxa"/>
            <w:tcBorders>
              <w:top w:val="single" w:sz="4" w:space="0" w:color="000000"/>
              <w:left w:val="single" w:sz="4" w:space="0" w:color="000000"/>
              <w:bottom w:val="single" w:sz="4" w:space="0" w:color="000000"/>
              <w:right w:val="single" w:sz="4" w:space="0" w:color="000000"/>
            </w:tcBorders>
            <w:vAlign w:val="center"/>
          </w:tcPr>
          <w:p w14:paraId="01577DAF" w14:textId="77777777" w:rsidR="0078101F" w:rsidRPr="0081110B" w:rsidRDefault="0078101F" w:rsidP="006909D8">
            <w:pPr>
              <w:jc w:val="center"/>
              <w:rPr>
                <w:rFonts w:ascii="新細明體" w:eastAsia="新細明體" w:hAnsi="新細明體"/>
                <w:spacing w:val="-3"/>
                <w:lang w:eastAsia="zh-TW"/>
              </w:rPr>
            </w:pPr>
            <w:r w:rsidRPr="0081110B">
              <w:rPr>
                <w:rFonts w:ascii="新細明體" w:eastAsia="新細明體" w:hAnsi="新細明體" w:hint="eastAsia"/>
                <w:spacing w:val="-3"/>
                <w:lang w:eastAsia="zh-TW"/>
              </w:rPr>
              <w:t>三</w:t>
            </w:r>
          </w:p>
        </w:tc>
        <w:tc>
          <w:tcPr>
            <w:tcW w:w="1753" w:type="dxa"/>
            <w:vMerge/>
            <w:tcBorders>
              <w:left w:val="single" w:sz="4" w:space="0" w:color="000000"/>
              <w:right w:val="single" w:sz="4" w:space="0" w:color="000000"/>
            </w:tcBorders>
            <w:vAlign w:val="center"/>
          </w:tcPr>
          <w:p w14:paraId="147D46FE" w14:textId="77777777" w:rsidR="0078101F" w:rsidRPr="0081110B" w:rsidRDefault="0078101F" w:rsidP="006909D8">
            <w:pPr>
              <w:pStyle w:val="ListParagraph11"/>
              <w:spacing w:after="0" w:afterAutospacing="0" w:line="273" w:lineRule="auto"/>
              <w:ind w:left="0"/>
              <w:rPr>
                <w:rFonts w:ascii="新細明體" w:hAnsi="新細明體"/>
                <w:lang w:eastAsia="zh-TW"/>
              </w:rPr>
            </w:pPr>
          </w:p>
        </w:tc>
      </w:tr>
      <w:tr w:rsidR="0078101F" w:rsidRPr="0081110B" w14:paraId="0C6529E9" w14:textId="77777777" w:rsidTr="006909D8">
        <w:trPr>
          <w:trHeight w:val="865"/>
        </w:trPr>
        <w:tc>
          <w:tcPr>
            <w:tcW w:w="5296" w:type="dxa"/>
            <w:tcBorders>
              <w:top w:val="single" w:sz="4" w:space="0" w:color="000000"/>
              <w:left w:val="single" w:sz="4" w:space="0" w:color="000000"/>
              <w:bottom w:val="single" w:sz="4" w:space="0" w:color="000000"/>
              <w:right w:val="single" w:sz="4" w:space="0" w:color="000000"/>
            </w:tcBorders>
          </w:tcPr>
          <w:p w14:paraId="542E9D8F" w14:textId="77777777" w:rsidR="0078101F" w:rsidRPr="0081110B" w:rsidRDefault="0078101F" w:rsidP="006909D8">
            <w:pPr>
              <w:rPr>
                <w:rFonts w:ascii="新細明體" w:eastAsia="新細明體" w:hAnsi="新細明體"/>
                <w:iCs/>
                <w:lang w:eastAsia="zh-TW"/>
              </w:rPr>
            </w:pPr>
            <w:r w:rsidRPr="0081110B">
              <w:rPr>
                <w:rFonts w:ascii="新細明體" w:eastAsia="新細明體" w:hAnsi="新細明體" w:cs="MS Mincho" w:hint="eastAsia"/>
                <w:lang w:eastAsia="zh-TW"/>
              </w:rPr>
              <w:t>政策社群的社會文化影響：調</w:t>
            </w:r>
            <w:r w:rsidRPr="0081110B">
              <w:rPr>
                <w:rFonts w:ascii="新細明體" w:eastAsia="新細明體" w:hAnsi="新細明體" w:cs="Heiti TC" w:hint="eastAsia"/>
                <w:lang w:eastAsia="zh-TW"/>
              </w:rPr>
              <w:t>查</w:t>
            </w:r>
            <w:r w:rsidRPr="0081110B">
              <w:rPr>
                <w:rFonts w:ascii="新細明體" w:eastAsia="新細明體" w:hAnsi="新細明體" w:cs="MS Mincho" w:hint="eastAsia"/>
                <w:lang w:eastAsia="zh-TW"/>
              </w:rPr>
              <w:t>文化價</w:t>
            </w:r>
            <w:r w:rsidRPr="0081110B">
              <w:rPr>
                <w:rFonts w:ascii="新細明體" w:eastAsia="新細明體" w:hAnsi="新細明體" w:cs="Heiti TC" w:hint="eastAsia"/>
                <w:lang w:eastAsia="zh-TW"/>
              </w:rPr>
              <w:t>值</w:t>
            </w:r>
            <w:r w:rsidRPr="0081110B">
              <w:rPr>
                <w:rFonts w:ascii="新細明體" w:eastAsia="新細明體" w:hAnsi="新細明體" w:cs="MS Mincho" w:hint="eastAsia"/>
                <w:lang w:eastAsia="zh-TW"/>
              </w:rPr>
              <w:t>觀、權力結構和社會規範如何從根本上塑造政策社群的形成、運作和決策過程。學員將批判性地檢視社會文化語境如何影響教育領域的問題定義、解決方案偏好和實施途徑。在此基礎上，本單元促進對不同文化</w:t>
            </w:r>
            <w:proofErr w:type="gramStart"/>
            <w:r w:rsidRPr="0081110B">
              <w:rPr>
                <w:rFonts w:ascii="新細明體" w:eastAsia="新細明體" w:hAnsi="新細明體" w:cs="MS Mincho" w:hint="eastAsia"/>
                <w:lang w:eastAsia="zh-TW"/>
              </w:rPr>
              <w:t>語境下教育</w:t>
            </w:r>
            <w:proofErr w:type="gramEnd"/>
            <w:r w:rsidRPr="0081110B">
              <w:rPr>
                <w:rFonts w:ascii="新細明體" w:eastAsia="新細明體" w:hAnsi="新細明體" w:cs="MS Mincho" w:hint="eastAsia"/>
                <w:lang w:eastAsia="zh-TW"/>
              </w:rPr>
              <w:t>創新的比較分析，強調促成成功或帶來挑戰的因素。最後，本單元探討跨文化政策調整中</w:t>
            </w:r>
            <w:r w:rsidRPr="0081110B">
              <w:rPr>
                <w:rFonts w:ascii="新細明體" w:eastAsia="新細明體" w:hAnsi="新細明體" w:cs="Yu Gothic" w:hint="eastAsia"/>
                <w:lang w:eastAsia="zh-TW"/>
              </w:rPr>
              <w:t>內</w:t>
            </w:r>
            <w:r w:rsidRPr="0081110B">
              <w:rPr>
                <w:rFonts w:ascii="新細明體" w:eastAsia="新細明體" w:hAnsi="新細明體" w:cs="MS Mincho" w:hint="eastAsia"/>
                <w:lang w:eastAsia="zh-TW"/>
              </w:rPr>
              <w:t>在的關鍵道德考量，包括文化敏感性、權力不對稱、本土化需求及確保公平影響等問題。</w:t>
            </w:r>
          </w:p>
        </w:tc>
        <w:tc>
          <w:tcPr>
            <w:tcW w:w="1710" w:type="dxa"/>
            <w:tcBorders>
              <w:top w:val="single" w:sz="4" w:space="0" w:color="000000"/>
              <w:left w:val="single" w:sz="4" w:space="0" w:color="000000"/>
              <w:bottom w:val="single" w:sz="4" w:space="0" w:color="000000"/>
              <w:right w:val="single" w:sz="4" w:space="0" w:color="000000"/>
            </w:tcBorders>
            <w:vAlign w:val="center"/>
          </w:tcPr>
          <w:p w14:paraId="1B5F5540" w14:textId="77777777" w:rsidR="0078101F" w:rsidRPr="0081110B" w:rsidRDefault="0078101F" w:rsidP="006909D8">
            <w:pPr>
              <w:jc w:val="center"/>
              <w:rPr>
                <w:rFonts w:ascii="新細明體" w:eastAsia="新細明體" w:hAnsi="新細明體"/>
                <w:spacing w:val="-3"/>
                <w:lang w:eastAsia="zh-TW"/>
              </w:rPr>
            </w:pPr>
            <w:r w:rsidRPr="0081110B">
              <w:rPr>
                <w:rFonts w:ascii="新細明體" w:eastAsia="新細明體" w:hAnsi="新細明體" w:hint="eastAsia"/>
                <w:spacing w:val="-3"/>
                <w:lang w:eastAsia="zh-TW"/>
              </w:rPr>
              <w:t>四</w:t>
            </w:r>
          </w:p>
        </w:tc>
        <w:tc>
          <w:tcPr>
            <w:tcW w:w="1753" w:type="dxa"/>
            <w:vMerge/>
            <w:tcBorders>
              <w:left w:val="single" w:sz="4" w:space="0" w:color="000000"/>
              <w:right w:val="single" w:sz="4" w:space="0" w:color="000000"/>
            </w:tcBorders>
            <w:vAlign w:val="center"/>
          </w:tcPr>
          <w:p w14:paraId="33562F66" w14:textId="77777777" w:rsidR="0078101F" w:rsidRPr="0081110B" w:rsidRDefault="0078101F" w:rsidP="006909D8">
            <w:pPr>
              <w:pStyle w:val="ListParagraph11"/>
              <w:spacing w:after="0" w:afterAutospacing="0" w:line="273" w:lineRule="auto"/>
              <w:ind w:left="317"/>
              <w:rPr>
                <w:rFonts w:ascii="新細明體" w:hAnsi="新細明體"/>
                <w:lang w:eastAsia="zh-TW"/>
              </w:rPr>
            </w:pPr>
          </w:p>
        </w:tc>
      </w:tr>
      <w:tr w:rsidR="0078101F" w:rsidRPr="0081110B" w14:paraId="7A3DD69D" w14:textId="77777777" w:rsidTr="006909D8">
        <w:tc>
          <w:tcPr>
            <w:tcW w:w="5296" w:type="dxa"/>
            <w:tcBorders>
              <w:top w:val="single" w:sz="4" w:space="0" w:color="000000"/>
              <w:left w:val="single" w:sz="4" w:space="0" w:color="000000"/>
              <w:bottom w:val="single" w:sz="4" w:space="0" w:color="000000"/>
              <w:right w:val="single" w:sz="4" w:space="0" w:color="000000"/>
            </w:tcBorders>
          </w:tcPr>
          <w:p w14:paraId="2005788F" w14:textId="77777777" w:rsidR="0078101F" w:rsidRPr="0081110B" w:rsidRDefault="0078101F" w:rsidP="006909D8">
            <w:pPr>
              <w:rPr>
                <w:rFonts w:ascii="新細明體" w:eastAsia="新細明體" w:hAnsi="新細明體"/>
                <w:iCs/>
                <w:lang w:eastAsia="zh-TW"/>
              </w:rPr>
            </w:pPr>
            <w:r w:rsidRPr="0081110B">
              <w:rPr>
                <w:rFonts w:ascii="新細明體" w:eastAsia="新細明體" w:hAnsi="新細明體" w:cs="MS Mincho" w:hint="eastAsia"/>
                <w:lang w:eastAsia="zh-TW"/>
              </w:rPr>
              <w:lastRenderedPageBreak/>
              <w:t>政策驅動型創新的策略規劃：通過政策社群設計和實施創新策略的框架</w:t>
            </w:r>
          </w:p>
        </w:tc>
        <w:tc>
          <w:tcPr>
            <w:tcW w:w="1710" w:type="dxa"/>
            <w:tcBorders>
              <w:top w:val="single" w:sz="4" w:space="0" w:color="000000"/>
              <w:left w:val="single" w:sz="4" w:space="0" w:color="000000"/>
              <w:bottom w:val="single" w:sz="4" w:space="0" w:color="000000"/>
              <w:right w:val="single" w:sz="4" w:space="0" w:color="000000"/>
            </w:tcBorders>
            <w:vAlign w:val="center"/>
          </w:tcPr>
          <w:p w14:paraId="0CEEC02C" w14:textId="77777777" w:rsidR="0078101F" w:rsidRPr="0081110B" w:rsidRDefault="0078101F" w:rsidP="006909D8">
            <w:pPr>
              <w:jc w:val="center"/>
              <w:rPr>
                <w:rFonts w:ascii="新細明體" w:eastAsia="新細明體" w:hAnsi="新細明體"/>
                <w:spacing w:val="-3"/>
                <w:lang w:eastAsia="zh-TW"/>
              </w:rPr>
            </w:pPr>
            <w:r w:rsidRPr="0081110B">
              <w:rPr>
                <w:rFonts w:ascii="新細明體" w:eastAsia="新細明體" w:hAnsi="新細明體" w:hint="eastAsia"/>
                <w:spacing w:val="-3"/>
                <w:lang w:eastAsia="zh-TW"/>
              </w:rPr>
              <w:t>五</w:t>
            </w:r>
          </w:p>
        </w:tc>
        <w:tc>
          <w:tcPr>
            <w:tcW w:w="1753" w:type="dxa"/>
            <w:vMerge/>
            <w:tcBorders>
              <w:left w:val="single" w:sz="4" w:space="0" w:color="000000"/>
              <w:bottom w:val="single" w:sz="4" w:space="0" w:color="000000"/>
              <w:right w:val="single" w:sz="4" w:space="0" w:color="000000"/>
            </w:tcBorders>
            <w:vAlign w:val="center"/>
          </w:tcPr>
          <w:p w14:paraId="3E4F10A1" w14:textId="77777777" w:rsidR="0078101F" w:rsidRPr="0081110B" w:rsidRDefault="0078101F" w:rsidP="006909D8">
            <w:pPr>
              <w:pStyle w:val="ListParagraph11"/>
              <w:spacing w:after="0" w:afterAutospacing="0" w:line="273" w:lineRule="auto"/>
              <w:ind w:left="317"/>
              <w:rPr>
                <w:rFonts w:ascii="新細明體" w:hAnsi="新細明體"/>
                <w:lang w:eastAsia="zh-TW"/>
              </w:rPr>
            </w:pPr>
          </w:p>
        </w:tc>
      </w:tr>
    </w:tbl>
    <w:p w14:paraId="315F34FB" w14:textId="77777777" w:rsidR="0078101F" w:rsidRDefault="0078101F" w:rsidP="0078101F">
      <w:pPr>
        <w:spacing w:line="278" w:lineRule="auto"/>
        <w:ind w:left="360"/>
        <w:rPr>
          <w:rFonts w:eastAsia="新細明體"/>
          <w:b/>
        </w:rPr>
      </w:pPr>
      <w:r>
        <w:rPr>
          <w:rFonts w:eastAsia="新細明體"/>
          <w:b/>
        </w:rPr>
        <w:t xml:space="preserve"> </w:t>
      </w:r>
    </w:p>
    <w:p w14:paraId="2C80430C" w14:textId="77777777" w:rsidR="0078101F" w:rsidRDefault="0078101F" w:rsidP="0078101F">
      <w:pPr>
        <w:pStyle w:val="ListParagraph11"/>
        <w:numPr>
          <w:ilvl w:val="0"/>
          <w:numId w:val="10"/>
        </w:numPr>
        <w:spacing w:after="200" w:afterAutospacing="0" w:line="254" w:lineRule="auto"/>
        <w:ind w:left="284" w:hanging="284"/>
        <w:rPr>
          <w:b/>
        </w:rPr>
      </w:pPr>
      <w:r>
        <w:rPr>
          <w:b/>
        </w:rPr>
        <w:t>評核</w:t>
      </w:r>
    </w:p>
    <w:tbl>
      <w:tblPr>
        <w:tblW w:w="875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1843"/>
        <w:gridCol w:w="2243"/>
      </w:tblGrid>
      <w:tr w:rsidR="0078101F" w:rsidRPr="00CD0CA6" w14:paraId="4470D285"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4F98F03C" w14:textId="77777777" w:rsidR="0078101F" w:rsidRPr="00CD0CA6" w:rsidRDefault="0078101F" w:rsidP="006909D8">
            <w:pPr>
              <w:jc w:val="center"/>
              <w:rPr>
                <w:rFonts w:ascii="新細明體" w:eastAsia="新細明體" w:hAnsi="新細明體"/>
                <w:b/>
                <w:i/>
              </w:rPr>
            </w:pPr>
            <w:r w:rsidRPr="00CD0CA6">
              <w:rPr>
                <w:rFonts w:ascii="新細明體" w:eastAsia="新細明體" w:hAnsi="新細明體"/>
                <w:b/>
              </w:rPr>
              <w:t>評核課業</w:t>
            </w:r>
          </w:p>
        </w:tc>
        <w:tc>
          <w:tcPr>
            <w:tcW w:w="1843" w:type="dxa"/>
            <w:tcBorders>
              <w:top w:val="single" w:sz="4" w:space="0" w:color="000000"/>
              <w:left w:val="single" w:sz="4" w:space="0" w:color="000000"/>
              <w:bottom w:val="single" w:sz="4" w:space="0" w:color="000000"/>
              <w:right w:val="single" w:sz="4" w:space="0" w:color="000000"/>
            </w:tcBorders>
          </w:tcPr>
          <w:p w14:paraId="39451593" w14:textId="77777777" w:rsidR="0078101F" w:rsidRPr="00CD0CA6" w:rsidRDefault="0078101F" w:rsidP="006909D8">
            <w:pPr>
              <w:jc w:val="center"/>
              <w:rPr>
                <w:rFonts w:ascii="新細明體" w:eastAsia="新細明體" w:hAnsi="新細明體"/>
                <w:b/>
              </w:rPr>
            </w:pPr>
            <w:r w:rsidRPr="00CD0CA6">
              <w:rPr>
                <w:rFonts w:ascii="新細明體" w:eastAsia="新細明體" w:hAnsi="新細明體"/>
                <w:b/>
              </w:rPr>
              <w:t>所</w:t>
            </w:r>
            <w:proofErr w:type="gramStart"/>
            <w:r w:rsidRPr="00CD0CA6">
              <w:rPr>
                <w:rFonts w:ascii="新細明體" w:eastAsia="新細明體" w:hAnsi="新細明體"/>
                <w:b/>
              </w:rPr>
              <w:t>佔</w:t>
            </w:r>
            <w:proofErr w:type="gramEnd"/>
            <w:r w:rsidRPr="00CD0CA6">
              <w:rPr>
                <w:rFonts w:ascii="新細明體" w:eastAsia="新細明體" w:hAnsi="新細明體"/>
                <w:b/>
              </w:rPr>
              <w:t>比重</w:t>
            </w:r>
          </w:p>
        </w:tc>
        <w:tc>
          <w:tcPr>
            <w:tcW w:w="2243" w:type="dxa"/>
            <w:tcBorders>
              <w:top w:val="single" w:sz="4" w:space="0" w:color="000000"/>
              <w:left w:val="single" w:sz="4" w:space="0" w:color="000000"/>
              <w:bottom w:val="single" w:sz="4" w:space="0" w:color="000000"/>
              <w:right w:val="single" w:sz="4" w:space="0" w:color="000000"/>
            </w:tcBorders>
          </w:tcPr>
          <w:p w14:paraId="2A5971D5" w14:textId="77777777" w:rsidR="0078101F" w:rsidRPr="00CD0CA6" w:rsidRDefault="0078101F" w:rsidP="006909D8">
            <w:pPr>
              <w:tabs>
                <w:tab w:val="left" w:pos="1451"/>
              </w:tabs>
              <w:jc w:val="center"/>
              <w:rPr>
                <w:rFonts w:ascii="新細明體" w:eastAsia="新細明體" w:hAnsi="新細明體"/>
                <w:b/>
                <w:lang w:eastAsia="zh-TW"/>
              </w:rPr>
            </w:pPr>
            <w:r w:rsidRPr="00CD0CA6">
              <w:rPr>
                <w:rFonts w:ascii="新細明體" w:eastAsia="新細明體" w:hAnsi="新細明體"/>
                <w:b/>
                <w:lang w:eastAsia="zh-TW"/>
              </w:rPr>
              <w:t>預期學習成果</w:t>
            </w:r>
          </w:p>
        </w:tc>
      </w:tr>
      <w:tr w:rsidR="0078101F" w:rsidRPr="00CD0CA6" w14:paraId="4FD8BE79" w14:textId="77777777" w:rsidTr="006909D8">
        <w:trPr>
          <w:trHeight w:val="283"/>
        </w:trPr>
        <w:tc>
          <w:tcPr>
            <w:tcW w:w="4673" w:type="dxa"/>
            <w:tcBorders>
              <w:top w:val="single" w:sz="4" w:space="0" w:color="000000"/>
              <w:left w:val="single" w:sz="4" w:space="0" w:color="000000"/>
              <w:bottom w:val="single" w:sz="4" w:space="0" w:color="000000"/>
              <w:right w:val="single" w:sz="4" w:space="0" w:color="000000"/>
            </w:tcBorders>
          </w:tcPr>
          <w:p w14:paraId="3748FF80"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w:t>
            </w:r>
            <w:r w:rsidRPr="00CD0CA6">
              <w:rPr>
                <w:rFonts w:ascii="新細明體" w:eastAsia="新細明體" w:hAnsi="新細明體"/>
                <w:lang w:eastAsia="zh-TW"/>
              </w:rPr>
              <w:t>a</w:t>
            </w:r>
            <w:r w:rsidRPr="00CD0CA6">
              <w:rPr>
                <w:rFonts w:ascii="新細明體" w:eastAsia="新細明體" w:hAnsi="新細明體" w:cs="MS Mincho" w:hint="eastAsia"/>
                <w:lang w:eastAsia="zh-TW"/>
              </w:rPr>
              <w:t>）個人任務</w:t>
            </w:r>
          </w:p>
          <w:p w14:paraId="067E9A69"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學生將擔任某一組織的領導者角色，撰寫一份詳細的個案研究，探討該組織當前促進創新的實踐、文化環境以及與</w:t>
            </w:r>
            <w:r w:rsidRPr="00CD0CA6">
              <w:rPr>
                <w:rFonts w:ascii="新細明體" w:eastAsia="新細明體" w:hAnsi="新細明體" w:cs="Yu Gothic" w:hint="eastAsia"/>
                <w:lang w:eastAsia="zh-TW"/>
              </w:rPr>
              <w:t>內</w:t>
            </w:r>
            <w:r w:rsidRPr="00CD0CA6">
              <w:rPr>
                <w:rFonts w:ascii="新細明體" w:eastAsia="新細明體" w:hAnsi="新細明體" w:cs="MS Mincho" w:hint="eastAsia"/>
                <w:lang w:eastAsia="zh-TW"/>
              </w:rPr>
              <w:t>外部組織開展合作的能力。</w:t>
            </w:r>
            <w:r w:rsidRPr="00CD0CA6">
              <w:rPr>
                <w:rFonts w:ascii="新細明體" w:eastAsia="新細明體" w:hAnsi="新細明體" w:cs="MS Mincho" w:hint="eastAsia"/>
              </w:rPr>
              <w:t>（</w:t>
            </w:r>
            <w:r>
              <w:rPr>
                <w:rFonts w:ascii="新細明體" w:eastAsia="新細明體" w:hAnsi="新細明體"/>
              </w:rPr>
              <w:t>96</w:t>
            </w:r>
            <w:r w:rsidRPr="00CD0CA6">
              <w:rPr>
                <w:rFonts w:ascii="新細明體" w:eastAsia="新細明體" w:hAnsi="新細明體"/>
              </w:rPr>
              <w:t xml:space="preserve">0 </w:t>
            </w:r>
            <w:r w:rsidRPr="00CD0CA6">
              <w:rPr>
                <w:rFonts w:ascii="新細明體" w:eastAsia="新細明體" w:hAnsi="新細明體" w:cs="MS Mincho" w:hint="eastAsia"/>
              </w:rPr>
              <w:t>字）</w:t>
            </w:r>
          </w:p>
        </w:tc>
        <w:tc>
          <w:tcPr>
            <w:tcW w:w="1843" w:type="dxa"/>
            <w:tcBorders>
              <w:top w:val="single" w:sz="4" w:space="0" w:color="000000"/>
              <w:left w:val="single" w:sz="4" w:space="0" w:color="000000"/>
              <w:bottom w:val="single" w:sz="4" w:space="0" w:color="000000"/>
              <w:right w:val="single" w:sz="4" w:space="0" w:color="000000"/>
            </w:tcBorders>
            <w:vAlign w:val="center"/>
          </w:tcPr>
          <w:p w14:paraId="41F65781" w14:textId="77777777" w:rsidR="0078101F" w:rsidRPr="00CD0CA6" w:rsidRDefault="0078101F" w:rsidP="006909D8">
            <w:pPr>
              <w:jc w:val="center"/>
              <w:rPr>
                <w:rFonts w:ascii="新細明體" w:eastAsia="新細明體" w:hAnsi="新細明體"/>
              </w:rPr>
            </w:pPr>
            <w:r w:rsidRPr="00CD0CA6">
              <w:rPr>
                <w:rFonts w:ascii="新細明體" w:eastAsia="新細明體" w:hAnsi="新細明體" w:hint="eastAsia"/>
                <w:lang w:val="en-US" w:eastAsia="zh-TW"/>
              </w:rPr>
              <w:t>2</w:t>
            </w:r>
            <w:r w:rsidRPr="00CD0CA6">
              <w:rPr>
                <w:rFonts w:ascii="新細明體" w:eastAsia="新細明體" w:hAnsi="新細明體"/>
                <w:lang w:val="en-US"/>
              </w:rPr>
              <w:t>0</w:t>
            </w:r>
            <w:r w:rsidRPr="00CD0CA6">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2287D3E5" w14:textId="77777777" w:rsidR="0078101F" w:rsidRPr="00CD0CA6" w:rsidRDefault="0078101F" w:rsidP="006909D8">
            <w:pPr>
              <w:jc w:val="center"/>
              <w:rPr>
                <w:rFonts w:ascii="新細明體" w:eastAsia="新細明體" w:hAnsi="新細明體"/>
              </w:rPr>
            </w:pPr>
            <w:r w:rsidRPr="00CD0CA6">
              <w:rPr>
                <w:rFonts w:ascii="新細明體" w:eastAsia="新細明體" w:hAnsi="新細明體"/>
                <w:spacing w:val="-3"/>
              </w:rPr>
              <w:t>成果一至四</w:t>
            </w:r>
          </w:p>
        </w:tc>
      </w:tr>
      <w:tr w:rsidR="0078101F" w:rsidRPr="00CD0CA6" w14:paraId="7C820FD4"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49101055"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w:t>
            </w:r>
            <w:r w:rsidRPr="00CD0CA6">
              <w:rPr>
                <w:rFonts w:ascii="新細明體" w:eastAsia="新細明體" w:hAnsi="新細明體"/>
                <w:lang w:eastAsia="zh-TW"/>
              </w:rPr>
              <w:t>b</w:t>
            </w:r>
            <w:r w:rsidRPr="00CD0CA6">
              <w:rPr>
                <w:rFonts w:ascii="新細明體" w:eastAsia="新細明體" w:hAnsi="新細明體" w:cs="MS Mincho" w:hint="eastAsia"/>
                <w:lang w:eastAsia="zh-TW"/>
              </w:rPr>
              <w:t>）</w:t>
            </w:r>
            <w:r w:rsidRPr="00CD0CA6">
              <w:rPr>
                <w:rFonts w:ascii="新細明體" w:eastAsia="新細明體" w:hAnsi="新細明體"/>
                <w:lang w:eastAsia="zh-TW"/>
              </w:rPr>
              <w:t xml:space="preserve">15 </w:t>
            </w:r>
            <w:r w:rsidRPr="00CD0CA6">
              <w:rPr>
                <w:rFonts w:ascii="新細明體" w:eastAsia="新細明體" w:hAnsi="新細明體" w:cs="MS Mincho" w:hint="eastAsia"/>
                <w:lang w:eastAsia="zh-TW"/>
              </w:rPr>
              <w:t>分鐘分組報告</w:t>
            </w:r>
          </w:p>
          <w:p w14:paraId="084F67B2"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學生將分組審</w:t>
            </w:r>
            <w:r w:rsidRPr="00CD0CA6">
              <w:rPr>
                <w:rFonts w:ascii="新細明體" w:eastAsia="新細明體" w:hAnsi="新細明體" w:cs="Yu Gothic" w:hint="eastAsia"/>
                <w:lang w:eastAsia="zh-TW"/>
              </w:rPr>
              <w:t>閱</w:t>
            </w:r>
            <w:r w:rsidRPr="00CD0CA6">
              <w:rPr>
                <w:rFonts w:ascii="新細明體" w:eastAsia="新細明體" w:hAnsi="新細明體" w:cs="MS Mincho" w:hint="eastAsia"/>
                <w:lang w:eastAsia="zh-TW"/>
              </w:rPr>
              <w:t>和分析個人任務中創建的個案研究。學生需共同識別領導實踐、組織文化和支持創新能力方面的常見挑戰或改進領域。</w:t>
            </w:r>
          </w:p>
        </w:tc>
        <w:tc>
          <w:tcPr>
            <w:tcW w:w="1843" w:type="dxa"/>
            <w:tcBorders>
              <w:top w:val="single" w:sz="4" w:space="0" w:color="000000"/>
              <w:left w:val="single" w:sz="4" w:space="0" w:color="000000"/>
              <w:bottom w:val="single" w:sz="4" w:space="0" w:color="000000"/>
              <w:right w:val="single" w:sz="4" w:space="0" w:color="000000"/>
            </w:tcBorders>
            <w:vAlign w:val="center"/>
          </w:tcPr>
          <w:p w14:paraId="6949D0D5" w14:textId="77777777" w:rsidR="0078101F" w:rsidRPr="00CD0CA6" w:rsidRDefault="0078101F" w:rsidP="006909D8">
            <w:pPr>
              <w:jc w:val="center"/>
              <w:rPr>
                <w:rFonts w:ascii="新細明體" w:eastAsia="新細明體" w:hAnsi="新細明體"/>
              </w:rPr>
            </w:pPr>
            <w:r w:rsidRPr="00CD0CA6">
              <w:rPr>
                <w:rFonts w:ascii="新細明體" w:eastAsia="新細明體" w:hAnsi="新細明體" w:hint="eastAsia"/>
                <w:lang w:val="en-US" w:eastAsia="zh-TW"/>
              </w:rPr>
              <w:t>3</w:t>
            </w:r>
            <w:r w:rsidRPr="00CD0CA6">
              <w:rPr>
                <w:rFonts w:ascii="新細明體" w:eastAsia="新細明體" w:hAnsi="新細明體"/>
                <w:lang w:val="en-US"/>
              </w:rPr>
              <w:t>0</w:t>
            </w:r>
            <w:r w:rsidRPr="00CD0CA6">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4FDD6BEC" w14:textId="77777777" w:rsidR="0078101F" w:rsidRPr="00CD0CA6" w:rsidRDefault="0078101F" w:rsidP="006909D8">
            <w:pPr>
              <w:jc w:val="center"/>
              <w:rPr>
                <w:rFonts w:ascii="新細明體" w:eastAsia="新細明體" w:hAnsi="新細明體"/>
              </w:rPr>
            </w:pPr>
            <w:r w:rsidRPr="00CD0CA6">
              <w:rPr>
                <w:rFonts w:ascii="新細明體" w:eastAsia="新細明體" w:hAnsi="新細明體"/>
                <w:spacing w:val="-3"/>
              </w:rPr>
              <w:t>成果一至四</w:t>
            </w:r>
          </w:p>
        </w:tc>
      </w:tr>
      <w:tr w:rsidR="0078101F" w:rsidRPr="00CD0CA6" w14:paraId="61554983" w14:textId="77777777" w:rsidTr="006909D8">
        <w:tc>
          <w:tcPr>
            <w:tcW w:w="4673" w:type="dxa"/>
            <w:tcBorders>
              <w:top w:val="single" w:sz="4" w:space="0" w:color="000000"/>
              <w:left w:val="single" w:sz="4" w:space="0" w:color="000000"/>
              <w:bottom w:val="single" w:sz="4" w:space="0" w:color="000000"/>
              <w:right w:val="single" w:sz="4" w:space="0" w:color="000000"/>
            </w:tcBorders>
          </w:tcPr>
          <w:p w14:paraId="24A622B7"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w:t>
            </w:r>
            <w:r w:rsidRPr="00CD0CA6">
              <w:rPr>
                <w:rFonts w:ascii="新細明體" w:eastAsia="新細明體" w:hAnsi="新細明體"/>
                <w:lang w:eastAsia="zh-TW"/>
              </w:rPr>
              <w:t>c</w:t>
            </w:r>
            <w:r w:rsidRPr="00CD0CA6">
              <w:rPr>
                <w:rFonts w:ascii="新細明體" w:eastAsia="新細明體" w:hAnsi="新細明體" w:cs="MS Mincho" w:hint="eastAsia"/>
                <w:lang w:eastAsia="zh-TW"/>
              </w:rPr>
              <w:t>）策略改進計劃</w:t>
            </w:r>
          </w:p>
          <w:p w14:paraId="148E9323" w14:textId="77777777" w:rsidR="0078101F" w:rsidRPr="00CD0CA6" w:rsidRDefault="0078101F" w:rsidP="006909D8">
            <w:pPr>
              <w:rPr>
                <w:rFonts w:ascii="新細明體" w:eastAsia="新細明體" w:hAnsi="新細明體"/>
                <w:lang w:eastAsia="zh-TW"/>
              </w:rPr>
            </w:pPr>
            <w:r w:rsidRPr="00CD0CA6">
              <w:rPr>
                <w:rFonts w:ascii="新細明體" w:eastAsia="新細明體" w:hAnsi="新細明體" w:cs="MS Mincho" w:hint="eastAsia"/>
                <w:lang w:eastAsia="zh-TW"/>
              </w:rPr>
              <w:t>學生將基於分組報告，為其在個案研究中分析的組織單獨制定一份策略改進計劃。該計劃將側重於解決已識別的挑戰，並提出加強領導力、培養創新文化及增強組織合作能力的策略。</w:t>
            </w:r>
            <w:r w:rsidRPr="00CD0CA6">
              <w:rPr>
                <w:rFonts w:ascii="新細明體" w:eastAsia="新細明體" w:hAnsi="新細明體" w:cs="MS Mincho" w:hint="eastAsia"/>
              </w:rPr>
              <w:t>（</w:t>
            </w:r>
            <w:r>
              <w:rPr>
                <w:rFonts w:ascii="新細明體" w:eastAsia="新細明體" w:hAnsi="新細明體"/>
              </w:rPr>
              <w:t>2,40</w:t>
            </w:r>
            <w:r w:rsidRPr="00CD0CA6">
              <w:rPr>
                <w:rFonts w:ascii="新細明體" w:eastAsia="新細明體" w:hAnsi="新細明體"/>
              </w:rPr>
              <w:t xml:space="preserve">0 </w:t>
            </w:r>
            <w:r w:rsidRPr="00CD0CA6">
              <w:rPr>
                <w:rFonts w:ascii="新細明體" w:eastAsia="新細明體" w:hAnsi="新細明體" w:cs="MS Mincho" w:hint="eastAsia"/>
              </w:rPr>
              <w:t>字）</w:t>
            </w:r>
          </w:p>
        </w:tc>
        <w:tc>
          <w:tcPr>
            <w:tcW w:w="1843" w:type="dxa"/>
            <w:tcBorders>
              <w:top w:val="single" w:sz="4" w:space="0" w:color="000000"/>
              <w:left w:val="single" w:sz="4" w:space="0" w:color="000000"/>
              <w:bottom w:val="single" w:sz="4" w:space="0" w:color="000000"/>
              <w:right w:val="single" w:sz="4" w:space="0" w:color="000000"/>
            </w:tcBorders>
            <w:vAlign w:val="center"/>
          </w:tcPr>
          <w:p w14:paraId="3CAF5239" w14:textId="77777777" w:rsidR="0078101F" w:rsidRPr="00CD0CA6" w:rsidRDefault="0078101F" w:rsidP="006909D8">
            <w:pPr>
              <w:jc w:val="center"/>
              <w:rPr>
                <w:rFonts w:ascii="新細明體" w:eastAsia="新細明體" w:hAnsi="新細明體"/>
              </w:rPr>
            </w:pPr>
            <w:r w:rsidRPr="00CD0CA6">
              <w:rPr>
                <w:rFonts w:ascii="新細明體" w:eastAsia="新細明體" w:hAnsi="新細明體" w:hint="eastAsia"/>
                <w:lang w:val="en-US"/>
              </w:rPr>
              <w:t>5</w:t>
            </w:r>
            <w:r w:rsidRPr="00CD0CA6">
              <w:rPr>
                <w:rFonts w:ascii="新細明體" w:eastAsia="新細明體" w:hAnsi="新細明體"/>
                <w:lang w:val="en-US"/>
              </w:rPr>
              <w:t>0</w:t>
            </w:r>
            <w:r w:rsidRPr="00CD0CA6">
              <w:rPr>
                <w:rFonts w:ascii="新細明體" w:eastAsia="新細明體" w:hAnsi="新細明體"/>
              </w:rPr>
              <w:t>%</w:t>
            </w:r>
          </w:p>
        </w:tc>
        <w:tc>
          <w:tcPr>
            <w:tcW w:w="2243" w:type="dxa"/>
            <w:tcBorders>
              <w:top w:val="single" w:sz="4" w:space="0" w:color="000000"/>
              <w:left w:val="single" w:sz="4" w:space="0" w:color="000000"/>
              <w:bottom w:val="single" w:sz="4" w:space="0" w:color="000000"/>
              <w:right w:val="single" w:sz="4" w:space="0" w:color="000000"/>
            </w:tcBorders>
            <w:vAlign w:val="center"/>
          </w:tcPr>
          <w:p w14:paraId="2CF22A80" w14:textId="77777777" w:rsidR="0078101F" w:rsidRPr="00CD0CA6" w:rsidRDefault="0078101F" w:rsidP="006909D8">
            <w:pPr>
              <w:jc w:val="center"/>
              <w:rPr>
                <w:rFonts w:ascii="新細明體" w:eastAsia="新細明體" w:hAnsi="新細明體"/>
                <w:spacing w:val="-3"/>
                <w:lang w:eastAsia="zh-TW"/>
              </w:rPr>
            </w:pPr>
            <w:r w:rsidRPr="00CD0CA6">
              <w:rPr>
                <w:rFonts w:ascii="新細明體" w:eastAsia="新細明體" w:hAnsi="新細明體"/>
                <w:spacing w:val="-3"/>
              </w:rPr>
              <w:t>成果一至</w:t>
            </w:r>
            <w:r w:rsidRPr="00CD0CA6">
              <w:rPr>
                <w:rFonts w:ascii="新細明體" w:eastAsia="新細明體" w:hAnsi="新細明體" w:hint="eastAsia"/>
                <w:spacing w:val="-3"/>
                <w:lang w:eastAsia="zh-TW"/>
              </w:rPr>
              <w:t>五</w:t>
            </w:r>
          </w:p>
        </w:tc>
      </w:tr>
    </w:tbl>
    <w:p w14:paraId="1FF21EB4" w14:textId="77777777" w:rsidR="0078101F" w:rsidRDefault="0078101F" w:rsidP="0078101F">
      <w:pPr>
        <w:ind w:left="284"/>
        <w:rPr>
          <w:rFonts w:eastAsia="新細明體"/>
          <w:b/>
          <w:bCs/>
        </w:rPr>
      </w:pPr>
      <w:r>
        <w:rPr>
          <w:rFonts w:eastAsia="新細明體"/>
          <w:b/>
        </w:rPr>
        <w:t xml:space="preserve"> </w:t>
      </w:r>
      <w:r>
        <w:rPr>
          <w:rFonts w:eastAsia="新細明體"/>
          <w:b/>
          <w:bCs/>
        </w:rPr>
        <w:t xml:space="preserve"> </w:t>
      </w:r>
    </w:p>
    <w:p w14:paraId="26909963" w14:textId="77777777" w:rsidR="0078101F" w:rsidRDefault="0078101F" w:rsidP="0078101F">
      <w:pPr>
        <w:pStyle w:val="ListParagraph11"/>
        <w:numPr>
          <w:ilvl w:val="0"/>
          <w:numId w:val="10"/>
        </w:numPr>
        <w:spacing w:after="200" w:afterAutospacing="0" w:line="254" w:lineRule="auto"/>
        <w:ind w:left="284" w:hanging="284"/>
        <w:rPr>
          <w:b/>
          <w:lang w:eastAsia="zh-TW"/>
        </w:rPr>
      </w:pPr>
      <w:r>
        <w:rPr>
          <w:b/>
          <w:lang w:eastAsia="zh-TW"/>
        </w:rPr>
        <w:t>生成式人工智能於科目評核的使用</w:t>
      </w:r>
    </w:p>
    <w:p w14:paraId="14593512" w14:textId="77777777" w:rsidR="0078101F" w:rsidRDefault="0078101F" w:rsidP="0078101F">
      <w:pPr>
        <w:pStyle w:val="ListParagraph1"/>
        <w:snapToGrid w:val="0"/>
        <w:ind w:left="360"/>
        <w:rPr>
          <w:lang w:eastAsia="zh-TW"/>
        </w:rPr>
      </w:pPr>
      <w:proofErr w:type="gramStart"/>
      <w:r>
        <w:rPr>
          <w:lang w:eastAsia="zh-TW"/>
        </w:rPr>
        <w:t>請僅選擇</w:t>
      </w:r>
      <w:proofErr w:type="gramEnd"/>
      <w:r>
        <w:rPr>
          <w:lang w:eastAsia="zh-TW"/>
        </w:rPr>
        <w:t>一項適用於本科目的選項：</w:t>
      </w:r>
    </w:p>
    <w:p w14:paraId="3D55BFAB" w14:textId="77777777" w:rsidR="0078101F" w:rsidRDefault="0078101F" w:rsidP="0078101F">
      <w:pPr>
        <w:pStyle w:val="ListParagraph11"/>
        <w:ind w:left="360"/>
        <w:jc w:val="both"/>
        <w:rPr>
          <w:rFonts w:eastAsia="SimSun"/>
          <w:lang w:eastAsia="zh-TW"/>
        </w:rPr>
      </w:pPr>
      <w:r>
        <w:rPr>
          <w:bCs/>
        </w:rPr>
        <w:sym w:font="Wingdings 2" w:char="00A3"/>
      </w:r>
      <w:r>
        <w:rPr>
          <w:bCs/>
          <w:lang w:eastAsia="zh-TW"/>
        </w:rPr>
        <w:t xml:space="preserve"> </w:t>
      </w:r>
      <w:r>
        <w:rPr>
          <w:rFonts w:eastAsia="SimSun"/>
          <w:b/>
          <w:bCs/>
          <w:i/>
          <w:iCs/>
          <w:lang w:eastAsia="zh-TW"/>
        </w:rPr>
        <w:t>不允許使用</w:t>
      </w:r>
      <w:r>
        <w:rPr>
          <w:rFonts w:eastAsia="SimSun"/>
          <w:lang w:eastAsia="zh-TW"/>
        </w:rPr>
        <w:t>：本科目中的所有評核項目均不得使用生成式人工智能工具。</w:t>
      </w:r>
    </w:p>
    <w:p w14:paraId="1DA6CB94" w14:textId="77777777" w:rsidR="0078101F" w:rsidRDefault="0078101F" w:rsidP="0078101F">
      <w:pPr>
        <w:pStyle w:val="ListParagraph11"/>
        <w:ind w:left="360"/>
        <w:jc w:val="both"/>
        <w:rPr>
          <w:lang w:eastAsia="zh-TW"/>
        </w:rPr>
      </w:pPr>
      <w:r>
        <w:rPr>
          <w:bCs/>
        </w:rPr>
        <w:sym w:font="Wingdings 2" w:char="0052"/>
      </w:r>
      <w:r>
        <w:rPr>
          <w:bCs/>
          <w:lang w:eastAsia="zh-TW"/>
        </w:rPr>
        <w:t xml:space="preserve"> </w:t>
      </w:r>
      <w:r>
        <w:rPr>
          <w:rFonts w:eastAsia="SimSun"/>
          <w:b/>
          <w:bCs/>
          <w:i/>
          <w:iCs/>
          <w:lang w:eastAsia="zh-TW"/>
        </w:rPr>
        <w:t>允許使用</w:t>
      </w:r>
      <w:r>
        <w:rPr>
          <w:rFonts w:eastAsia="SimSun"/>
          <w:lang w:eastAsia="zh-TW"/>
        </w:rPr>
        <w:t>：本科目允許學生在部分或全部評核項目中使用生成式人工智能工具。教師將於第一堂課及相關評核說明中提供具體指引，包括任何使用限制或額外要求</w:t>
      </w:r>
      <w:proofErr w:type="gramStart"/>
      <w:r>
        <w:rPr>
          <w:rFonts w:eastAsia="SimSun"/>
          <w:lang w:eastAsia="zh-TW"/>
        </w:rPr>
        <w:t>（</w:t>
      </w:r>
      <w:proofErr w:type="gramEnd"/>
      <w:r>
        <w:rPr>
          <w:rFonts w:eastAsia="SimSun"/>
          <w:lang w:eastAsia="zh-TW"/>
        </w:rPr>
        <w:t>例如：適當標</w:t>
      </w:r>
      <w:proofErr w:type="gramStart"/>
      <w:r>
        <w:rPr>
          <w:rFonts w:eastAsia="SimSun"/>
          <w:lang w:eastAsia="zh-TW"/>
        </w:rPr>
        <w:t>註</w:t>
      </w:r>
      <w:proofErr w:type="gramEnd"/>
      <w:r>
        <w:rPr>
          <w:rFonts w:eastAsia="SimSun"/>
          <w:lang w:eastAsia="zh-TW"/>
        </w:rPr>
        <w:t>、撰寫反思報告等</w:t>
      </w:r>
      <w:proofErr w:type="gramStart"/>
      <w:r>
        <w:rPr>
          <w:rFonts w:eastAsia="SimSun"/>
          <w:lang w:eastAsia="zh-TW"/>
        </w:rPr>
        <w:t>）</w:t>
      </w:r>
      <w:proofErr w:type="gramEnd"/>
      <w:r>
        <w:rPr>
          <w:rFonts w:eastAsia="SimSun"/>
          <w:lang w:eastAsia="zh-TW"/>
        </w:rPr>
        <w:t>。</w:t>
      </w:r>
    </w:p>
    <w:p w14:paraId="22DCB90B" w14:textId="77777777" w:rsidR="0078101F" w:rsidRPr="001867DF" w:rsidRDefault="0078101F" w:rsidP="0078101F">
      <w:pPr>
        <w:pStyle w:val="ListParagraph11"/>
        <w:ind w:left="360"/>
        <w:jc w:val="both"/>
        <w:rPr>
          <w:lang w:eastAsia="zh-TW"/>
        </w:rPr>
      </w:pPr>
    </w:p>
    <w:p w14:paraId="08B3B164" w14:textId="77777777" w:rsidR="0078101F" w:rsidRDefault="0078101F" w:rsidP="0078101F">
      <w:pPr>
        <w:pStyle w:val="ListParagraph11"/>
        <w:numPr>
          <w:ilvl w:val="0"/>
          <w:numId w:val="10"/>
        </w:numPr>
        <w:spacing w:after="200" w:afterAutospacing="0" w:line="254" w:lineRule="auto"/>
        <w:ind w:left="284" w:hanging="284"/>
        <w:rPr>
          <w:b/>
        </w:rPr>
      </w:pPr>
      <w:r>
        <w:rPr>
          <w:b/>
        </w:rPr>
        <w:t>指定教科</w:t>
      </w:r>
      <w:proofErr w:type="gramStart"/>
      <w:r>
        <w:rPr>
          <w:b/>
        </w:rPr>
        <w:t>書</w:t>
      </w:r>
      <w:proofErr w:type="gramEnd"/>
    </w:p>
    <w:p w14:paraId="70A90D5C" w14:textId="77777777" w:rsidR="0078101F" w:rsidRDefault="0078101F" w:rsidP="0078101F">
      <w:pPr>
        <w:spacing w:after="20" w:line="278" w:lineRule="auto"/>
        <w:ind w:left="284"/>
        <w:rPr>
          <w:rFonts w:eastAsiaTheme="minorEastAsia"/>
        </w:rPr>
      </w:pPr>
      <w:r>
        <w:rPr>
          <w:rFonts w:eastAsia="新細明體"/>
        </w:rPr>
        <w:t>無</w:t>
      </w:r>
    </w:p>
    <w:p w14:paraId="20727FEE" w14:textId="77777777" w:rsidR="0078101F" w:rsidRDefault="0078101F" w:rsidP="0078101F">
      <w:pPr>
        <w:spacing w:after="20" w:line="278" w:lineRule="auto"/>
        <w:ind w:left="284"/>
        <w:rPr>
          <w:rFonts w:eastAsiaTheme="minorEastAsia"/>
        </w:rPr>
      </w:pPr>
    </w:p>
    <w:p w14:paraId="63A28A87" w14:textId="77777777" w:rsidR="0078101F" w:rsidRDefault="0078101F" w:rsidP="0078101F">
      <w:pPr>
        <w:spacing w:after="20" w:line="278" w:lineRule="auto"/>
        <w:ind w:left="284"/>
        <w:rPr>
          <w:rFonts w:eastAsiaTheme="minorEastAsia"/>
        </w:rPr>
      </w:pPr>
    </w:p>
    <w:p w14:paraId="6DA9384E" w14:textId="77777777" w:rsidR="0078101F" w:rsidRDefault="0078101F" w:rsidP="0078101F">
      <w:pPr>
        <w:spacing w:after="20" w:line="278" w:lineRule="auto"/>
        <w:ind w:left="284"/>
        <w:rPr>
          <w:rFonts w:eastAsiaTheme="minorEastAsia"/>
        </w:rPr>
      </w:pPr>
    </w:p>
    <w:p w14:paraId="0FE1EB52" w14:textId="77777777" w:rsidR="0078101F" w:rsidRPr="001867DF" w:rsidRDefault="0078101F" w:rsidP="0078101F">
      <w:pPr>
        <w:spacing w:after="20" w:line="278" w:lineRule="auto"/>
        <w:ind w:left="284"/>
        <w:rPr>
          <w:rFonts w:eastAsiaTheme="minorEastAsia"/>
        </w:rPr>
      </w:pPr>
    </w:p>
    <w:p w14:paraId="690D5A51" w14:textId="77777777" w:rsidR="0078101F" w:rsidRPr="00A50C22" w:rsidRDefault="0078101F" w:rsidP="0078101F">
      <w:pPr>
        <w:pStyle w:val="ListParagraph11"/>
        <w:numPr>
          <w:ilvl w:val="0"/>
          <w:numId w:val="10"/>
        </w:numPr>
        <w:spacing w:after="200" w:afterAutospacing="0" w:line="254" w:lineRule="auto"/>
        <w:ind w:left="284" w:hanging="284"/>
        <w:rPr>
          <w:b/>
        </w:rPr>
      </w:pPr>
      <w:r w:rsidRPr="00A50C22">
        <w:rPr>
          <w:b/>
        </w:rPr>
        <w:lastRenderedPageBreak/>
        <w:t>推薦</w:t>
      </w:r>
      <w:proofErr w:type="gramStart"/>
      <w:r w:rsidRPr="00A50C22">
        <w:rPr>
          <w:b/>
        </w:rPr>
        <w:t>書</w:t>
      </w:r>
      <w:proofErr w:type="gramEnd"/>
      <w:r w:rsidRPr="00A50C22">
        <w:rPr>
          <w:b/>
        </w:rPr>
        <w:t>目</w:t>
      </w:r>
    </w:p>
    <w:p w14:paraId="404EB1BD" w14:textId="77777777" w:rsidR="0078101F" w:rsidRPr="000817F2" w:rsidRDefault="0078101F" w:rsidP="0078101F">
      <w:pPr>
        <w:spacing w:after="120"/>
        <w:ind w:left="709" w:hanging="425"/>
        <w:jc w:val="both"/>
        <w:rPr>
          <w:rFonts w:eastAsia="新細明體"/>
          <w:lang w:val="en-US"/>
        </w:rPr>
      </w:pPr>
      <w:r w:rsidRPr="000817F2">
        <w:rPr>
          <w:rFonts w:eastAsia="新細明體"/>
          <w:lang w:val="en-US"/>
        </w:rPr>
        <w:t>Adams, D. (2008). Community in public policy: Fad or foundation? Australian Journal of Public Administration, 60(2), 13-23. https://doi.org/10.1111/1467-8500.00205</w:t>
      </w:r>
    </w:p>
    <w:p w14:paraId="2605711C" w14:textId="77777777" w:rsidR="0078101F" w:rsidRDefault="0078101F" w:rsidP="0078101F">
      <w:pPr>
        <w:spacing w:after="120"/>
        <w:ind w:left="709" w:hanging="425"/>
        <w:jc w:val="both"/>
        <w:rPr>
          <w:rFonts w:eastAsia="新細明體"/>
          <w:lang w:val="en-US"/>
        </w:rPr>
      </w:pPr>
      <w:r w:rsidRPr="000817F2">
        <w:rPr>
          <w:rFonts w:eastAsia="新細明體"/>
          <w:lang w:val="en-US"/>
        </w:rPr>
        <w:t>Allen, K., &amp; Bull, A. (2018). Following policy: A network ethnography of the UK character education policy community. Sociological Research Online, 23(2), 438-458. https://doi.org/10.1177/1360780418769</w:t>
      </w:r>
    </w:p>
    <w:p w14:paraId="39D103A8" w14:textId="77777777" w:rsidR="0078101F" w:rsidRPr="00C379E2" w:rsidRDefault="0078101F" w:rsidP="0078101F">
      <w:pPr>
        <w:spacing w:after="120"/>
        <w:ind w:left="709" w:hanging="425"/>
        <w:jc w:val="both"/>
        <w:rPr>
          <w:rFonts w:eastAsia="DengXian"/>
        </w:rPr>
      </w:pPr>
      <w:r w:rsidRPr="00C379E2">
        <w:rPr>
          <w:rFonts w:eastAsia="DengXian"/>
        </w:rPr>
        <w:t>Choi, T. H., &amp; Wong, Y. L. (2024). Does public consultation affect policy formulation? Negotiation strategies between the administration and citizens. Journal of Education Policy, 39(4), 455-479. https://doi.org/10.1080/02680939.2023.2269373</w:t>
      </w:r>
    </w:p>
    <w:p w14:paraId="22861E9F" w14:textId="77777777" w:rsidR="0078101F" w:rsidRPr="00C379E2" w:rsidRDefault="0078101F" w:rsidP="0078101F">
      <w:pPr>
        <w:spacing w:after="120"/>
        <w:ind w:left="709" w:hanging="425"/>
        <w:jc w:val="both"/>
        <w:rPr>
          <w:rFonts w:eastAsia="DengXian"/>
        </w:rPr>
      </w:pPr>
      <w:proofErr w:type="spellStart"/>
      <w:r w:rsidRPr="00C379E2">
        <w:rPr>
          <w:rFonts w:eastAsia="DengXian"/>
        </w:rPr>
        <w:t>Erdocia</w:t>
      </w:r>
      <w:proofErr w:type="spellEnd"/>
      <w:r w:rsidRPr="00C379E2">
        <w:rPr>
          <w:rFonts w:eastAsia="DengXian"/>
        </w:rPr>
        <w:t xml:space="preserve">, I., </w:t>
      </w:r>
      <w:proofErr w:type="spellStart"/>
      <w:r w:rsidRPr="00C379E2">
        <w:rPr>
          <w:rFonts w:eastAsia="DengXian"/>
        </w:rPr>
        <w:t>Nocchi</w:t>
      </w:r>
      <w:proofErr w:type="spellEnd"/>
      <w:r w:rsidRPr="00C379E2">
        <w:rPr>
          <w:rFonts w:eastAsia="DengXian"/>
        </w:rPr>
        <w:t>, S., &amp; Ruane, M. (2024). Ideas, power and agency: Policy actors and the formulation of language-in-education policy for multilingualism. Journal of Multilingual and Multicultural Development, 45(7), 2848-2862. https://doi.org/10.1080/01434632.2022.2077352</w:t>
      </w:r>
    </w:p>
    <w:p w14:paraId="0E518465" w14:textId="77777777" w:rsidR="0078101F" w:rsidRPr="00C379E2" w:rsidRDefault="0078101F" w:rsidP="0078101F">
      <w:pPr>
        <w:spacing w:after="120"/>
        <w:ind w:left="709" w:hanging="425"/>
        <w:jc w:val="both"/>
        <w:rPr>
          <w:rFonts w:eastAsia="DengXian"/>
        </w:rPr>
      </w:pPr>
      <w:r w:rsidRPr="00C379E2">
        <w:rPr>
          <w:rFonts w:eastAsia="DengXian"/>
        </w:rPr>
        <w:t>Frost, D. (2012). From professional development to system change: Teacher leadership and innovation. Professional Development in Education, 38(2), 205–227. https://doi.org/10.1080/19415257.2012.657861</w:t>
      </w:r>
    </w:p>
    <w:p w14:paraId="6850C6DE" w14:textId="77777777" w:rsidR="0078101F" w:rsidRPr="00C379E2" w:rsidRDefault="0078101F" w:rsidP="0078101F">
      <w:pPr>
        <w:spacing w:after="120"/>
        <w:ind w:left="709" w:hanging="425"/>
        <w:jc w:val="both"/>
        <w:rPr>
          <w:rFonts w:eastAsia="DengXian"/>
        </w:rPr>
      </w:pPr>
      <w:r w:rsidRPr="00C379E2">
        <w:rPr>
          <w:rFonts w:eastAsia="DengXian"/>
        </w:rPr>
        <w:t>Han, S., &amp; Ye, F. (2017). China's education policy-making: A policy network perspective. Journal of Education Policy, 32(4), 389-413. https://doi.org/10.1080/02680939.2017.1291998</w:t>
      </w:r>
    </w:p>
    <w:p w14:paraId="7DEA2AFB" w14:textId="77777777" w:rsidR="0078101F" w:rsidRPr="00C379E2" w:rsidRDefault="0078101F" w:rsidP="0078101F">
      <w:pPr>
        <w:spacing w:after="120"/>
        <w:ind w:left="709" w:hanging="425"/>
        <w:jc w:val="both"/>
        <w:rPr>
          <w:rFonts w:eastAsia="DengXian"/>
        </w:rPr>
      </w:pPr>
      <w:r w:rsidRPr="00C379E2">
        <w:rPr>
          <w:rFonts w:eastAsia="DengXian"/>
        </w:rPr>
        <w:t>Innes, M. (2021). The micro-politics of policy enactment in a multi-academy trust. School Leadership &amp; Management, 41(4-5), 334-351. https://doi.org/10.1080/13632434.2021.2002839</w:t>
      </w:r>
    </w:p>
    <w:p w14:paraId="1B7FD473" w14:textId="77777777" w:rsidR="0078101F" w:rsidRPr="00C379E2" w:rsidRDefault="0078101F" w:rsidP="0078101F">
      <w:pPr>
        <w:spacing w:after="120"/>
        <w:ind w:left="709" w:hanging="425"/>
        <w:jc w:val="both"/>
        <w:rPr>
          <w:rFonts w:eastAsia="DengXian"/>
        </w:rPr>
      </w:pPr>
      <w:r w:rsidRPr="00C379E2">
        <w:rPr>
          <w:rFonts w:eastAsia="DengXian"/>
        </w:rPr>
        <w:t>Lee, D. H. L. (2022). Relationships between policy, teachers’ values and professional capital in teacher collaboration in hierarchical Chinese societies. Journal of Professional Capital and Community, 7(2), 159–175. https://doi.org/10.1108/JPCC-04-2021-0024</w:t>
      </w:r>
    </w:p>
    <w:p w14:paraId="1205FD99" w14:textId="77777777" w:rsidR="0078101F" w:rsidRPr="00C379E2" w:rsidRDefault="0078101F" w:rsidP="0078101F">
      <w:pPr>
        <w:spacing w:after="120"/>
        <w:ind w:left="709" w:hanging="425"/>
        <w:jc w:val="both"/>
        <w:rPr>
          <w:rFonts w:eastAsia="DengXian"/>
        </w:rPr>
      </w:pPr>
      <w:r w:rsidRPr="00C379E2">
        <w:rPr>
          <w:rFonts w:eastAsia="DengXian"/>
        </w:rPr>
        <w:t>Lee, D. H. L., &amp; Ip, N. K. K. (2023). The influence of professional learning communities on informal teacher leadership in a Chinese hierarchical school context. Educational Management Administration &amp; Leadership, 51(2), 324–344. https://doi.org/10.1177/1741143220985159</w:t>
      </w:r>
    </w:p>
    <w:p w14:paraId="0ADE8471" w14:textId="77777777" w:rsidR="0078101F" w:rsidRPr="00C379E2" w:rsidRDefault="0078101F" w:rsidP="0078101F">
      <w:pPr>
        <w:spacing w:after="120"/>
        <w:ind w:left="709" w:hanging="425"/>
        <w:jc w:val="both"/>
        <w:rPr>
          <w:rFonts w:eastAsia="DengXian"/>
        </w:rPr>
      </w:pPr>
      <w:r w:rsidRPr="00C379E2">
        <w:rPr>
          <w:rFonts w:eastAsia="DengXian"/>
        </w:rPr>
        <w:t>Lee, D. H. L., &amp; Lee, W. O. (2018). Transformational change in instruction with professional learning communities? The influence of teacher cultural disposition in high power distance contexts. Journal of Educational Change, 19(4), 463–488. https://doi.org/10.1007/s10833-018-9328-1</w:t>
      </w:r>
    </w:p>
    <w:p w14:paraId="158B9CD3" w14:textId="77777777" w:rsidR="0078101F" w:rsidRPr="00C379E2" w:rsidRDefault="0078101F" w:rsidP="0078101F">
      <w:pPr>
        <w:spacing w:after="120"/>
        <w:ind w:left="709" w:hanging="425"/>
        <w:jc w:val="both"/>
        <w:rPr>
          <w:rFonts w:eastAsia="DengXian"/>
        </w:rPr>
      </w:pPr>
      <w:r w:rsidRPr="00C379E2">
        <w:rPr>
          <w:rFonts w:eastAsia="DengXian"/>
        </w:rPr>
        <w:t>Lee, T. T. (2022). Reform at the Intersection of Loose Coupling and Pedagogic Modalities: The Case of Hong Kong. Education and Urban Society, 54(1), 54-76. https://doi.org/10.1177/00131245211001911</w:t>
      </w:r>
    </w:p>
    <w:p w14:paraId="280BFFDA" w14:textId="77777777" w:rsidR="0078101F" w:rsidRPr="00C379E2" w:rsidRDefault="0078101F" w:rsidP="0078101F">
      <w:pPr>
        <w:spacing w:after="120"/>
        <w:ind w:left="709" w:hanging="425"/>
        <w:jc w:val="both"/>
        <w:rPr>
          <w:rFonts w:eastAsia="DengXian"/>
        </w:rPr>
      </w:pPr>
      <w:r w:rsidRPr="00C379E2">
        <w:rPr>
          <w:rFonts w:eastAsia="DengXian"/>
        </w:rPr>
        <w:t>Lee, T. T. (2024). Leadership for inclusive online learning in public primary schools during COVID-19: A multiple case study in Hong Kong. Educational Management Administration &amp; Leadership, 52(6), 1434–1454. https://doi.org/10.1177/17411432221135310</w:t>
      </w:r>
    </w:p>
    <w:p w14:paraId="6F6326AF" w14:textId="77777777" w:rsidR="0078101F" w:rsidRPr="00C379E2" w:rsidRDefault="0078101F" w:rsidP="0078101F">
      <w:pPr>
        <w:spacing w:after="120"/>
        <w:ind w:left="709" w:hanging="425"/>
        <w:jc w:val="both"/>
        <w:rPr>
          <w:rFonts w:eastAsia="DengXian"/>
        </w:rPr>
      </w:pPr>
      <w:r w:rsidRPr="00C379E2">
        <w:rPr>
          <w:rFonts w:eastAsia="DengXian"/>
        </w:rPr>
        <w:t xml:space="preserve">Lee, T. T. (2025). </w:t>
      </w:r>
      <w:proofErr w:type="spellStart"/>
      <w:r w:rsidRPr="00C379E2">
        <w:rPr>
          <w:rFonts w:eastAsia="DengXian"/>
        </w:rPr>
        <w:t>Homeschooling</w:t>
      </w:r>
      <w:proofErr w:type="spellEnd"/>
      <w:r w:rsidRPr="00C379E2">
        <w:rPr>
          <w:rFonts w:eastAsia="DengXian"/>
        </w:rPr>
        <w:t xml:space="preserve"> in Chinese cities: </w:t>
      </w:r>
      <w:proofErr w:type="gramStart"/>
      <w:r w:rsidRPr="00C379E2">
        <w:rPr>
          <w:rFonts w:eastAsia="DengXian"/>
        </w:rPr>
        <w:t>Educational</w:t>
      </w:r>
      <w:proofErr w:type="gramEnd"/>
      <w:r w:rsidRPr="00C379E2">
        <w:rPr>
          <w:rFonts w:eastAsia="DengXian"/>
        </w:rPr>
        <w:t xml:space="preserve"> implications for post-pandemic schools. Educational Review, 77(3), 790–809. https://doi.org/10.1080/00131911.2023.2234662</w:t>
      </w:r>
    </w:p>
    <w:p w14:paraId="49CFF545" w14:textId="77777777" w:rsidR="0078101F" w:rsidRPr="00C379E2" w:rsidRDefault="0078101F" w:rsidP="0078101F">
      <w:pPr>
        <w:spacing w:after="120"/>
        <w:ind w:left="709" w:hanging="425"/>
        <w:jc w:val="both"/>
        <w:rPr>
          <w:rFonts w:eastAsia="DengXian"/>
        </w:rPr>
      </w:pPr>
      <w:r w:rsidRPr="00C379E2">
        <w:rPr>
          <w:rFonts w:eastAsia="DengXian"/>
        </w:rPr>
        <w:lastRenderedPageBreak/>
        <w:t>Ng, S., &amp; Yuen, W. K. G. (2015). The micro-politics of parental involvement in school education in Hong Kong: Ethnocentrism, utilitarianism or policy rhetoric! Educational Review, 67(2), 253–271. https://doi.org/10.1080/00131911.2013.868786</w:t>
      </w:r>
    </w:p>
    <w:p w14:paraId="4A012EE8" w14:textId="77777777" w:rsidR="0078101F" w:rsidRPr="00C379E2" w:rsidRDefault="0078101F" w:rsidP="0078101F">
      <w:pPr>
        <w:spacing w:after="120"/>
        <w:ind w:left="709" w:hanging="425"/>
        <w:jc w:val="both"/>
        <w:rPr>
          <w:rFonts w:eastAsia="DengXian"/>
        </w:rPr>
      </w:pPr>
      <w:r w:rsidRPr="00C379E2">
        <w:rPr>
          <w:rFonts w:eastAsia="DengXian"/>
        </w:rPr>
        <w:t>Owen, S. M. (2015). Teacher professional learning communities in innovative contexts: ‘Ah hah moments’, ‘passion’ and ‘making a difference’ for student learning. Professional Development in Education, 41(1), 57–74. https://doi.org/10.1080/19415257.2013.869504</w:t>
      </w:r>
    </w:p>
    <w:p w14:paraId="2A716821" w14:textId="77777777" w:rsidR="0078101F" w:rsidRPr="00C379E2" w:rsidRDefault="0078101F" w:rsidP="0078101F">
      <w:pPr>
        <w:spacing w:after="120"/>
        <w:ind w:left="709" w:hanging="425"/>
        <w:jc w:val="both"/>
        <w:rPr>
          <w:rFonts w:eastAsia="DengXian"/>
        </w:rPr>
      </w:pPr>
      <w:r w:rsidRPr="00C379E2">
        <w:rPr>
          <w:rFonts w:eastAsia="DengXian"/>
        </w:rPr>
        <w:t>Tao, Y. (2022). Towards network governance: education reforms and governance changes in China (1985-2020). Asia Pacific Education Review, 23(3), 375-388. https://doi.org/10.1007/s12564-021-09704-x</w:t>
      </w:r>
    </w:p>
    <w:p w14:paraId="5BB47867" w14:textId="77777777" w:rsidR="0078101F" w:rsidRPr="00C379E2" w:rsidRDefault="0078101F" w:rsidP="0078101F">
      <w:pPr>
        <w:spacing w:after="120"/>
        <w:ind w:left="709" w:hanging="425"/>
        <w:jc w:val="both"/>
        <w:rPr>
          <w:rFonts w:eastAsia="DengXian"/>
        </w:rPr>
      </w:pPr>
      <w:proofErr w:type="spellStart"/>
      <w:r w:rsidRPr="00C379E2">
        <w:rPr>
          <w:rFonts w:eastAsia="DengXian"/>
        </w:rPr>
        <w:t>Thurlings</w:t>
      </w:r>
      <w:proofErr w:type="spellEnd"/>
      <w:r w:rsidRPr="00C379E2">
        <w:rPr>
          <w:rFonts w:eastAsia="DengXian"/>
        </w:rPr>
        <w:t xml:space="preserve">, M., Evers, A. T., &amp; Vermeulen, M. (2015). Toward a Model of Explaining Teachers’ Innovative </w:t>
      </w:r>
      <w:proofErr w:type="spellStart"/>
      <w:r w:rsidRPr="00C379E2">
        <w:rPr>
          <w:rFonts w:eastAsia="DengXian"/>
        </w:rPr>
        <w:t>Behavior</w:t>
      </w:r>
      <w:proofErr w:type="spellEnd"/>
      <w:r w:rsidRPr="00C379E2">
        <w:rPr>
          <w:rFonts w:eastAsia="DengXian"/>
        </w:rPr>
        <w:t>: A Literature Review. Review of Educational Research, 85(3), 430–471. https://doi.org/10.3102/0034654314557949</w:t>
      </w:r>
    </w:p>
    <w:p w14:paraId="357BED06" w14:textId="77777777" w:rsidR="0078101F" w:rsidRPr="00C379E2" w:rsidRDefault="0078101F" w:rsidP="0078101F">
      <w:pPr>
        <w:spacing w:after="120"/>
        <w:ind w:left="709" w:hanging="425"/>
        <w:jc w:val="both"/>
        <w:rPr>
          <w:rFonts w:eastAsia="DengXian"/>
        </w:rPr>
      </w:pPr>
      <w:r w:rsidRPr="00C379E2">
        <w:rPr>
          <w:rFonts w:eastAsia="DengXian"/>
        </w:rPr>
        <w:t>Tsang, K. K., Chang, L., Li, G., Ho, W. C., &amp; To, A. H. K. (2024). Social participation of social organizations in education governance in China. Asia Pacific Education Review, 25(2), 287-298. https://doi.org/10.1007/s12564-022-09771-8</w:t>
      </w:r>
    </w:p>
    <w:p w14:paraId="6E40BE57" w14:textId="77777777" w:rsidR="0078101F" w:rsidRDefault="0078101F" w:rsidP="0078101F">
      <w:pPr>
        <w:spacing w:after="120"/>
        <w:ind w:left="709" w:hanging="425"/>
        <w:jc w:val="both"/>
        <w:rPr>
          <w:rFonts w:eastAsia="DengXian"/>
        </w:rPr>
      </w:pPr>
      <w:r w:rsidRPr="00C379E2">
        <w:rPr>
          <w:rFonts w:eastAsia="DengXian"/>
        </w:rPr>
        <w:t xml:space="preserve">Wells, C. M., &amp; </w:t>
      </w:r>
      <w:proofErr w:type="spellStart"/>
      <w:r w:rsidRPr="00C379E2">
        <w:rPr>
          <w:rFonts w:eastAsia="DengXian"/>
        </w:rPr>
        <w:t>Feun</w:t>
      </w:r>
      <w:proofErr w:type="spellEnd"/>
      <w:r w:rsidRPr="00C379E2">
        <w:rPr>
          <w:rFonts w:eastAsia="DengXian"/>
        </w:rPr>
        <w:t>, L. (2013). Educational change and professional learning communities: A study of two districts. Journal of Educational Change, 14(2), 233–257. https://doi.org/10.1007/s10833-012-9202-5</w:t>
      </w:r>
    </w:p>
    <w:p w14:paraId="44D31487" w14:textId="77777777" w:rsidR="0078101F" w:rsidRPr="00C379E2" w:rsidRDefault="0078101F" w:rsidP="0078101F">
      <w:pPr>
        <w:spacing w:after="120"/>
        <w:ind w:left="709" w:hanging="425"/>
        <w:jc w:val="both"/>
        <w:rPr>
          <w:rFonts w:eastAsia="DengXian"/>
        </w:rPr>
      </w:pPr>
    </w:p>
    <w:p w14:paraId="70C761DF" w14:textId="77777777" w:rsidR="0078101F" w:rsidRDefault="0078101F" w:rsidP="0078101F">
      <w:pPr>
        <w:pStyle w:val="ListParagraph11"/>
        <w:numPr>
          <w:ilvl w:val="0"/>
          <w:numId w:val="10"/>
        </w:numPr>
        <w:spacing w:after="200" w:afterAutospacing="0" w:line="254" w:lineRule="auto"/>
        <w:ind w:left="284" w:hanging="284"/>
        <w:rPr>
          <w:b/>
        </w:rPr>
      </w:pPr>
      <w:r>
        <w:rPr>
          <w:b/>
        </w:rPr>
        <w:t>相關網絡資源</w:t>
      </w:r>
    </w:p>
    <w:p w14:paraId="2C029841" w14:textId="77777777" w:rsidR="0078101F" w:rsidRDefault="0078101F" w:rsidP="0078101F">
      <w:pPr>
        <w:spacing w:line="254" w:lineRule="auto"/>
        <w:ind w:left="360"/>
        <w:rPr>
          <w:rFonts w:eastAsia="新細明體"/>
          <w:lang w:val="en-US" w:eastAsia="zh-TW"/>
        </w:rPr>
      </w:pPr>
      <w:r>
        <w:rPr>
          <w:rFonts w:eastAsia="新細明體" w:hint="eastAsia"/>
          <w:lang w:val="en-US" w:eastAsia="zh-TW"/>
        </w:rPr>
        <w:t>無</w:t>
      </w:r>
    </w:p>
    <w:p w14:paraId="7A97D358" w14:textId="77777777" w:rsidR="0078101F" w:rsidRDefault="0078101F" w:rsidP="0078101F">
      <w:pPr>
        <w:spacing w:line="254" w:lineRule="auto"/>
        <w:ind w:left="360"/>
        <w:rPr>
          <w:rFonts w:eastAsia="新細明體"/>
          <w:lang w:val="en-US"/>
        </w:rPr>
      </w:pPr>
    </w:p>
    <w:p w14:paraId="2D93E017" w14:textId="77777777" w:rsidR="0078101F" w:rsidRDefault="0078101F" w:rsidP="0078101F">
      <w:pPr>
        <w:pStyle w:val="ListParagraph11"/>
        <w:numPr>
          <w:ilvl w:val="0"/>
          <w:numId w:val="10"/>
        </w:numPr>
        <w:spacing w:after="200" w:afterAutospacing="0" w:line="254" w:lineRule="auto"/>
        <w:ind w:left="284" w:hanging="284"/>
        <w:rPr>
          <w:b/>
        </w:rPr>
      </w:pPr>
      <w:r>
        <w:rPr>
          <w:b/>
        </w:rPr>
        <w:t>相關期刊</w:t>
      </w:r>
    </w:p>
    <w:p w14:paraId="1D08956B" w14:textId="77777777" w:rsidR="0078101F" w:rsidRDefault="0078101F" w:rsidP="0078101F">
      <w:pPr>
        <w:spacing w:line="254" w:lineRule="auto"/>
        <w:rPr>
          <w:rFonts w:eastAsia="新細明體"/>
          <w:lang w:eastAsia="zh-TW"/>
        </w:rPr>
      </w:pPr>
      <w:r>
        <w:rPr>
          <w:rFonts w:eastAsia="新細明體" w:hint="eastAsia"/>
          <w:lang w:eastAsia="zh-TW"/>
        </w:rPr>
        <w:t xml:space="preserve">      </w:t>
      </w:r>
      <w:r>
        <w:rPr>
          <w:rFonts w:eastAsia="新細明體" w:hint="eastAsia"/>
          <w:lang w:eastAsia="zh-TW"/>
        </w:rPr>
        <w:t>無</w:t>
      </w:r>
    </w:p>
    <w:p w14:paraId="6D58F326" w14:textId="77777777" w:rsidR="0078101F" w:rsidRDefault="0078101F" w:rsidP="0078101F">
      <w:pPr>
        <w:spacing w:line="254" w:lineRule="auto"/>
        <w:rPr>
          <w:rFonts w:eastAsia="新細明體"/>
          <w:b/>
        </w:rPr>
      </w:pPr>
    </w:p>
    <w:p w14:paraId="0874EB60" w14:textId="77777777" w:rsidR="0078101F" w:rsidRDefault="0078101F" w:rsidP="0078101F">
      <w:pPr>
        <w:pStyle w:val="ListParagraph11"/>
        <w:numPr>
          <w:ilvl w:val="0"/>
          <w:numId w:val="10"/>
        </w:numPr>
        <w:tabs>
          <w:tab w:val="left" w:pos="360"/>
        </w:tabs>
        <w:spacing w:after="200" w:afterAutospacing="0" w:line="254" w:lineRule="auto"/>
        <w:ind w:left="180" w:hanging="180"/>
        <w:rPr>
          <w:b/>
          <w:bCs/>
        </w:rPr>
      </w:pPr>
      <w:r>
        <w:rPr>
          <w:b/>
        </w:rPr>
        <w:t>學術誠信</w:t>
      </w:r>
    </w:p>
    <w:p w14:paraId="08766B04" w14:textId="77777777" w:rsidR="0078101F" w:rsidRDefault="0078101F" w:rsidP="0078101F">
      <w:pPr>
        <w:snapToGrid w:val="0"/>
        <w:ind w:left="284"/>
        <w:contextualSpacing/>
        <w:jc w:val="both"/>
        <w:rPr>
          <w:rFonts w:eastAsia="新細明體"/>
          <w:b/>
          <w:lang w:eastAsia="zh-TW"/>
        </w:rPr>
      </w:pPr>
      <w:r>
        <w:rPr>
          <w:rFonts w:eastAsia="新細明體"/>
          <w:lang w:eastAsia="zh-TW"/>
        </w:rPr>
        <w:t>香港教育大學</w:t>
      </w:r>
      <w:r>
        <w:rPr>
          <w:rFonts w:eastAsia="新細明體"/>
          <w:lang w:eastAsia="zh-TW"/>
        </w:rPr>
        <w:t>(</w:t>
      </w:r>
      <w:r>
        <w:rPr>
          <w:rFonts w:eastAsia="新細明體"/>
          <w:lang w:eastAsia="zh-TW"/>
        </w:rPr>
        <w:t>教大</w:t>
      </w:r>
      <w:r>
        <w:rPr>
          <w:rFonts w:eastAsia="新細明體"/>
          <w:lang w:eastAsia="zh-TW"/>
        </w:rPr>
        <w:t>)</w:t>
      </w:r>
      <w:r>
        <w:rPr>
          <w:rFonts w:eastAsia="新細明體"/>
          <w:lang w:eastAsia="zh-TW"/>
        </w:rPr>
        <w:t>在學術工作的各個領域都堅持誠實的原則。我們希望學生誠實真誠地開展所有的學術活動。請參考《學術誠信、責任與誠信政策》</w:t>
      </w:r>
      <w:proofErr w:type="gramStart"/>
      <w:r>
        <w:rPr>
          <w:rFonts w:eastAsia="新細明體"/>
          <w:lang w:eastAsia="zh-TW"/>
        </w:rPr>
        <w:t>（</w:t>
      </w:r>
      <w:proofErr w:type="gramEnd"/>
      <w:r>
        <w:rPr>
          <w:rFonts w:eastAsia="新細明體"/>
          <w:lang w:eastAsia="zh-TW"/>
        </w:rPr>
        <w:t>https://www.eduhk.hk/re/uploads/docs/000000000016336798924548BbN5</w:t>
      </w:r>
      <w:proofErr w:type="gramStart"/>
      <w:r>
        <w:rPr>
          <w:rFonts w:eastAsia="新細明體"/>
          <w:lang w:eastAsia="zh-TW"/>
        </w:rPr>
        <w:t>）</w:t>
      </w:r>
      <w:proofErr w:type="gramEnd"/>
      <w:r>
        <w:rPr>
          <w:rFonts w:eastAsia="新細明體"/>
          <w:lang w:eastAsia="zh-TW"/>
        </w:rPr>
        <w:t>。</w:t>
      </w:r>
      <w:r>
        <w:rPr>
          <w:rFonts w:eastAsia="新細明體"/>
          <w:spacing w:val="-1"/>
          <w:lang w:eastAsia="zh-TW"/>
        </w:rPr>
        <w:t>同學應熟悉有</w:t>
      </w:r>
      <w:r>
        <w:rPr>
          <w:rFonts w:eastAsia="新細明體"/>
          <w:spacing w:val="4"/>
          <w:lang w:eastAsia="zh-TW"/>
        </w:rPr>
        <w:t>關政策。</w:t>
      </w:r>
    </w:p>
    <w:p w14:paraId="41F42137" w14:textId="77777777" w:rsidR="0078101F" w:rsidRDefault="0078101F" w:rsidP="0078101F">
      <w:pPr>
        <w:spacing w:line="254" w:lineRule="auto"/>
        <w:rPr>
          <w:rFonts w:eastAsia="新細明體"/>
          <w:b/>
          <w:lang w:eastAsia="zh-TW"/>
        </w:rPr>
      </w:pPr>
      <w:r>
        <w:rPr>
          <w:rFonts w:eastAsia="新細明體"/>
          <w:b/>
          <w:lang w:eastAsia="zh-TW"/>
        </w:rPr>
        <w:t xml:space="preserve"> </w:t>
      </w:r>
    </w:p>
    <w:p w14:paraId="4DAB0DA0" w14:textId="77777777" w:rsidR="0078101F" w:rsidRDefault="0078101F" w:rsidP="0078101F">
      <w:pPr>
        <w:pStyle w:val="ListParagraph11"/>
        <w:numPr>
          <w:ilvl w:val="0"/>
          <w:numId w:val="10"/>
        </w:numPr>
        <w:spacing w:after="200" w:afterAutospacing="0" w:line="254" w:lineRule="auto"/>
        <w:ind w:left="426" w:hanging="426"/>
        <w:rPr>
          <w:b/>
        </w:rPr>
      </w:pPr>
      <w:r>
        <w:rPr>
          <w:b/>
        </w:rPr>
        <w:t>其他</w:t>
      </w:r>
    </w:p>
    <w:p w14:paraId="36369A61" w14:textId="77777777" w:rsidR="0078101F" w:rsidRDefault="0078101F" w:rsidP="0078101F">
      <w:pPr>
        <w:spacing w:line="264" w:lineRule="auto"/>
        <w:ind w:left="450"/>
        <w:jc w:val="both"/>
        <w:rPr>
          <w:rFonts w:eastAsia="新細明體"/>
        </w:rPr>
      </w:pPr>
      <w:r>
        <w:rPr>
          <w:rFonts w:eastAsia="新細明體"/>
        </w:rPr>
        <w:t>無</w:t>
      </w:r>
    </w:p>
    <w:p w14:paraId="67CD3A40" w14:textId="77777777" w:rsidR="0078101F" w:rsidRDefault="0078101F" w:rsidP="0078101F"/>
    <w:p w14:paraId="0F76ADF4" w14:textId="77777777" w:rsidR="00474D32" w:rsidRPr="0078101F" w:rsidRDefault="00474D32" w:rsidP="0078101F"/>
    <w:sectPr w:rsidR="00474D32" w:rsidRPr="0078101F" w:rsidSect="002C23DC">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5106A" w14:textId="77777777" w:rsidR="00306141" w:rsidRDefault="00306141" w:rsidP="00306141">
      <w:r>
        <w:separator/>
      </w:r>
    </w:p>
  </w:endnote>
  <w:endnote w:type="continuationSeparator" w:id="0">
    <w:p w14:paraId="54EAD467" w14:textId="77777777" w:rsidR="00306141" w:rsidRDefault="00306141" w:rsidP="0030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Heiti TC">
    <w:altName w:val="Cambria"/>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83DD6" w14:textId="77777777" w:rsidR="00306141" w:rsidRDefault="00306141" w:rsidP="00306141">
      <w:r>
        <w:separator/>
      </w:r>
    </w:p>
  </w:footnote>
  <w:footnote w:type="continuationSeparator" w:id="0">
    <w:p w14:paraId="7F3EC56E" w14:textId="77777777" w:rsidR="00306141" w:rsidRDefault="00306141" w:rsidP="003061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A2654"/>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1C6050D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 w15:restartNumberingAfterBreak="0">
    <w:nsid w:val="1E3C2A66"/>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30AE4C22"/>
    <w:multiLevelType w:val="hybridMultilevel"/>
    <w:tmpl w:val="0C127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E4026"/>
    <w:multiLevelType w:val="hybridMultilevel"/>
    <w:tmpl w:val="513E1A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CCD3D05"/>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61A3702A"/>
    <w:multiLevelType w:val="multilevel"/>
    <w:tmpl w:val="61A3702A"/>
    <w:lvl w:ilvl="0">
      <w:start w:val="1"/>
      <w:numFmt w:val="bullet"/>
      <w:lvlText w:val=""/>
      <w:lvlJc w:val="left"/>
      <w:pPr>
        <w:ind w:left="720" w:hanging="360"/>
      </w:pPr>
      <w:rPr>
        <w:rFonts w:ascii="Symbol" w:hAnsi="Symbol"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895CADA"/>
    <w:multiLevelType w:val="multilevel"/>
    <w:tmpl w:val="6895CADA"/>
    <w:lvl w:ilvl="0">
      <w:start w:val="1"/>
      <w:numFmt w:val="decimal"/>
      <w:lvlText w:val="%1."/>
      <w:lvlJc w:val="left"/>
      <w:pPr>
        <w:ind w:left="720" w:hanging="360"/>
      </w:pPr>
      <w:rPr>
        <w:rFonts w:ascii="Times New Roman" w:hAnsi="Times New Roman" w:cs="Times New Roman" w:hint="default"/>
        <w:b/>
        <w:bCs/>
      </w:rPr>
    </w:lvl>
    <w:lvl w:ilvl="1">
      <w:start w:val="1"/>
      <w:numFmt w:val="bullet"/>
      <w:lvlText w:val="·"/>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 w15:restartNumberingAfterBreak="0">
    <w:nsid w:val="6AA04E88"/>
    <w:multiLevelType w:val="hybridMultilevel"/>
    <w:tmpl w:val="0786E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F362F20"/>
    <w:multiLevelType w:val="hybridMultilevel"/>
    <w:tmpl w:val="59C0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4"/>
  </w:num>
  <w:num w:numId="5">
    <w:abstractNumId w:val="9"/>
  </w:num>
  <w:num w:numId="6">
    <w:abstractNumId w:val="5"/>
  </w:num>
  <w:num w:numId="7">
    <w:abstractNumId w:val="3"/>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B6"/>
    <w:rsid w:val="000A78BF"/>
    <w:rsid w:val="002C23DC"/>
    <w:rsid w:val="00306141"/>
    <w:rsid w:val="0030798E"/>
    <w:rsid w:val="00474D32"/>
    <w:rsid w:val="0078101F"/>
    <w:rsid w:val="00E167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625E"/>
  <w15:chartTrackingRefBased/>
  <w15:docId w15:val="{AEF3E9FF-4A2F-449C-85D3-DB20706E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B6"/>
    <w:pPr>
      <w:spacing w:after="0" w:line="240" w:lineRule="auto"/>
    </w:pPr>
    <w:rPr>
      <w:rFonts w:ascii="Times New Roman" w:eastAsia="Times New Roman" w:hAnsi="Times New Roman" w:cs="Times New Roman"/>
      <w:sz w:val="24"/>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167B6"/>
    <w:pPr>
      <w:spacing w:beforeAutospacing="1" w:afterAutospacing="1"/>
    </w:pPr>
    <w:rPr>
      <w:lang w:val="en-US"/>
    </w:rPr>
  </w:style>
  <w:style w:type="character" w:styleId="Hyperlink">
    <w:name w:val="Hyperlink"/>
    <w:basedOn w:val="DefaultParagraphFont"/>
    <w:uiPriority w:val="99"/>
    <w:unhideWhenUsed/>
    <w:qFormat/>
    <w:rsid w:val="00E167B6"/>
    <w:rPr>
      <w:color w:val="0563C1" w:themeColor="hyperlink"/>
      <w:u w:val="single"/>
    </w:rPr>
  </w:style>
  <w:style w:type="paragraph" w:customStyle="1" w:styleId="ListParagraph11">
    <w:name w:val="List Paragraph11"/>
    <w:basedOn w:val="Normal"/>
    <w:qFormat/>
    <w:rsid w:val="00E167B6"/>
    <w:pPr>
      <w:widowControl w:val="0"/>
      <w:spacing w:before="100" w:beforeAutospacing="1" w:after="100" w:afterAutospacing="1"/>
      <w:ind w:left="720"/>
    </w:pPr>
    <w:rPr>
      <w:rFonts w:eastAsia="新細明體"/>
      <w:kern w:val="2"/>
      <w:lang w:val="en-US"/>
    </w:rPr>
  </w:style>
  <w:style w:type="paragraph" w:customStyle="1" w:styleId="TableText">
    <w:name w:val="Table Text"/>
    <w:basedOn w:val="Normal"/>
    <w:semiHidden/>
    <w:qFormat/>
    <w:rsid w:val="00E167B6"/>
    <w:rPr>
      <w:lang w:val="en-US"/>
    </w:rPr>
  </w:style>
  <w:style w:type="paragraph" w:customStyle="1" w:styleId="ListParagraph1">
    <w:name w:val="List Paragraph1"/>
    <w:basedOn w:val="Normal"/>
    <w:qFormat/>
    <w:rsid w:val="00E167B6"/>
    <w:pPr>
      <w:widowControl w:val="0"/>
      <w:spacing w:before="100" w:beforeAutospacing="1" w:after="100" w:afterAutospacing="1"/>
      <w:ind w:left="720"/>
    </w:pPr>
    <w:rPr>
      <w:rFonts w:eastAsia="新細明體"/>
      <w:kern w:val="2"/>
      <w:lang w:val="en-US"/>
    </w:rPr>
  </w:style>
  <w:style w:type="table" w:customStyle="1" w:styleId="TableNormal1">
    <w:name w:val="Table Normal1"/>
    <w:basedOn w:val="TableNormal"/>
    <w:qFormat/>
    <w:rsid w:val="00E167B6"/>
    <w:pPr>
      <w:spacing w:after="0" w:line="240" w:lineRule="auto"/>
    </w:pPr>
    <w:rPr>
      <w:rFonts w:ascii="Times New Roman" w:eastAsia="Times New Roman" w:hAnsi="Times New Roman" w:cs="Times New Roman"/>
      <w:sz w:val="20"/>
      <w:szCs w:val="20"/>
    </w:rPr>
    <w:tblPr>
      <w:tblCellMar>
        <w:left w:w="0" w:type="dxa"/>
        <w:right w:w="0" w:type="dxa"/>
      </w:tblCellMar>
    </w:tblPr>
  </w:style>
  <w:style w:type="paragraph" w:styleId="ListParagraph">
    <w:name w:val="List Paragraph"/>
    <w:basedOn w:val="Normal"/>
    <w:uiPriority w:val="34"/>
    <w:qFormat/>
    <w:rsid w:val="0030798E"/>
    <w:pPr>
      <w:ind w:left="720"/>
      <w:contextualSpacing/>
    </w:pPr>
  </w:style>
  <w:style w:type="paragraph" w:styleId="Header">
    <w:name w:val="header"/>
    <w:basedOn w:val="Normal"/>
    <w:link w:val="HeaderChar"/>
    <w:uiPriority w:val="99"/>
    <w:unhideWhenUsed/>
    <w:rsid w:val="00306141"/>
    <w:pPr>
      <w:tabs>
        <w:tab w:val="center" w:pos="4320"/>
        <w:tab w:val="right" w:pos="8640"/>
      </w:tabs>
    </w:pPr>
  </w:style>
  <w:style w:type="character" w:customStyle="1" w:styleId="HeaderChar">
    <w:name w:val="Header Char"/>
    <w:basedOn w:val="DefaultParagraphFont"/>
    <w:link w:val="Header"/>
    <w:uiPriority w:val="99"/>
    <w:rsid w:val="00306141"/>
    <w:rPr>
      <w:rFonts w:ascii="Times New Roman" w:eastAsia="Times New Roman" w:hAnsi="Times New Roman" w:cs="Times New Roman"/>
      <w:sz w:val="24"/>
      <w:szCs w:val="24"/>
      <w:lang w:val="en-HK"/>
    </w:rPr>
  </w:style>
  <w:style w:type="paragraph" w:styleId="Footer">
    <w:name w:val="footer"/>
    <w:basedOn w:val="Normal"/>
    <w:link w:val="FooterChar"/>
    <w:uiPriority w:val="99"/>
    <w:unhideWhenUsed/>
    <w:rsid w:val="00306141"/>
    <w:pPr>
      <w:tabs>
        <w:tab w:val="center" w:pos="4320"/>
        <w:tab w:val="right" w:pos="8640"/>
      </w:tabs>
    </w:pPr>
  </w:style>
  <w:style w:type="character" w:customStyle="1" w:styleId="FooterChar">
    <w:name w:val="Footer Char"/>
    <w:basedOn w:val="DefaultParagraphFont"/>
    <w:link w:val="Footer"/>
    <w:uiPriority w:val="99"/>
    <w:rsid w:val="00306141"/>
    <w:rPr>
      <w:rFonts w:ascii="Times New Roman" w:eastAsia="Times New Roman" w:hAnsi="Times New Roman" w:cs="Times New Roman"/>
      <w:sz w:val="24"/>
      <w:szCs w:val="24"/>
      <w:lang w:val="en-HK"/>
    </w:rPr>
  </w:style>
  <w:style w:type="paragraph" w:customStyle="1" w:styleId="ListParagraph0">
    <w:name w:val="List Paragraph0"/>
    <w:basedOn w:val="Normal"/>
    <w:qFormat/>
    <w:rsid w:val="00306141"/>
    <w:pPr>
      <w:widowControl w:val="0"/>
      <w:spacing w:before="100" w:beforeAutospacing="1" w:after="200" w:line="271" w:lineRule="auto"/>
      <w:ind w:left="480"/>
    </w:pPr>
    <w:rPr>
      <w:rFonts w:ascii="Arial Unicode MS" w:eastAsia="DengXian" w:hAnsi="Arial Unicode MS"/>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1018</Words>
  <Characters>5804</Characters>
  <Application>Microsoft Office Word</Application>
  <DocSecurity>0</DocSecurity>
  <Lines>48</Lines>
  <Paragraphs>13</Paragraphs>
  <ScaleCrop>false</ScaleCrop>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Yu Fung Aaron [EPL]</dc:creator>
  <cp:keywords/>
  <dc:description/>
  <cp:lastModifiedBy>CHAN, Yu Fung Aaron [EPL]</cp:lastModifiedBy>
  <cp:revision>2</cp:revision>
  <dcterms:created xsi:type="dcterms:W3CDTF">2026-04-08T07:17:00Z</dcterms:created>
  <dcterms:modified xsi:type="dcterms:W3CDTF">2026-04-08T07:17:00Z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b151c881-a1e9-4037-a0fb-6209a0df6b24</vt:lpwstr>
  </property>
</Properties>
</file>