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5F119" w14:textId="77777777" w:rsidR="00E167B6" w:rsidRDefault="00E167B6" w:rsidP="00E167B6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>香港教育大學</w:t>
      </w:r>
    </w:p>
    <w:p w14:paraId="375F2C24" w14:textId="77777777" w:rsidR="00E167B6" w:rsidRDefault="00E167B6" w:rsidP="00E167B6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 xml:space="preserve"> </w:t>
      </w:r>
    </w:p>
    <w:p w14:paraId="592D35AC" w14:textId="77777777" w:rsidR="00E167B6" w:rsidRDefault="00E167B6" w:rsidP="00E167B6">
      <w:pPr>
        <w:pBdr>
          <w:bottom w:val="single" w:sz="12" w:space="1" w:color="auto"/>
        </w:pBdr>
        <w:snapToGrid w:val="0"/>
        <w:jc w:val="center"/>
        <w:rPr>
          <w:rFonts w:eastAsia="SimSun"/>
          <w:b/>
          <w:lang w:eastAsia="zh-TW"/>
        </w:rPr>
      </w:pPr>
      <w:r>
        <w:rPr>
          <w:rFonts w:eastAsia="SimSun"/>
          <w:b/>
          <w:lang w:eastAsia="zh-TW"/>
        </w:rPr>
        <w:t>科目大綱</w:t>
      </w:r>
    </w:p>
    <w:p w14:paraId="3670E419" w14:textId="77777777" w:rsidR="00E167B6" w:rsidRDefault="00E167B6" w:rsidP="00E167B6">
      <w:pPr>
        <w:snapToGrid w:val="0"/>
        <w:rPr>
          <w:rFonts w:eastAsia="SimSun"/>
          <w:b/>
          <w:shd w:val="clear" w:color="auto" w:fill="7F7F7F"/>
          <w:lang w:eastAsia="zh-TW"/>
        </w:rPr>
      </w:pPr>
      <w:r>
        <w:rPr>
          <w:rFonts w:eastAsia="SimSun"/>
          <w:b/>
          <w:shd w:val="clear" w:color="auto" w:fill="7F7F7F"/>
          <w:lang w:eastAsia="zh-TW"/>
        </w:rPr>
        <w:t>第一部分</w:t>
      </w:r>
    </w:p>
    <w:p w14:paraId="23EB5A0B" w14:textId="77777777" w:rsidR="00E167B6" w:rsidRDefault="00E167B6" w:rsidP="00E167B6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 xml:space="preserve"> </w:t>
      </w:r>
    </w:p>
    <w:tbl>
      <w:tblPr>
        <w:tblStyle w:val="TableNormal1"/>
        <w:tblW w:w="4997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780"/>
        <w:gridCol w:w="6259"/>
      </w:tblGrid>
      <w:tr w:rsidR="00E167B6" w:rsidRPr="00E43803" w14:paraId="59872E62" w14:textId="77777777" w:rsidTr="006909D8">
        <w:trPr>
          <w:trHeight w:val="118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A0C00" w14:textId="77777777" w:rsidR="00E167B6" w:rsidRPr="00E43803" w:rsidRDefault="00E167B6" w:rsidP="006909D8">
            <w:pPr>
              <w:ind w:left="32"/>
              <w:jc w:val="both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  <w:spacing w:val="-4"/>
              </w:rPr>
              <w:t>課程名稱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B11BA" w14:textId="77777777" w:rsidR="00E167B6" w:rsidRPr="00E43803" w:rsidRDefault="00E167B6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3C91E" w14:textId="77777777" w:rsidR="00E167B6" w:rsidRPr="00E43803" w:rsidRDefault="00E167B6" w:rsidP="006909D8">
            <w:pPr>
              <w:pStyle w:val="TableText"/>
              <w:ind w:left="178"/>
              <w:rPr>
                <w:rFonts w:eastAsia="新細明體"/>
                <w:lang w:eastAsia="zh-TW"/>
              </w:rPr>
            </w:pPr>
            <w:r w:rsidRPr="00E43803">
              <w:rPr>
                <w:rFonts w:eastAsia="新細明體"/>
                <w:lang w:eastAsia="zh-TW"/>
              </w:rPr>
              <w:t>教育政策與管理學理學碩士（中文）</w:t>
            </w:r>
            <w:r w:rsidRPr="00E43803">
              <w:rPr>
                <w:rFonts w:eastAsia="新細明體"/>
                <w:lang w:eastAsia="zh-TW"/>
              </w:rPr>
              <w:t xml:space="preserve"> </w:t>
            </w:r>
          </w:p>
        </w:tc>
      </w:tr>
      <w:tr w:rsidR="00E167B6" w:rsidRPr="00E43803" w14:paraId="1F9B2FCC" w14:textId="77777777" w:rsidTr="006909D8">
        <w:trPr>
          <w:trHeight w:val="306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B3F11" w14:textId="77777777" w:rsidR="00E167B6" w:rsidRPr="00E43803" w:rsidRDefault="00E167B6" w:rsidP="006909D8">
            <w:pPr>
              <w:pStyle w:val="TableText"/>
              <w:ind w:left="32"/>
              <w:jc w:val="both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  <w:spacing w:val="-2"/>
              </w:rPr>
              <w:t>課程</w:t>
            </w:r>
            <w:r w:rsidRPr="00E43803">
              <w:rPr>
                <w:rFonts w:eastAsia="新細明體"/>
                <w:spacing w:val="-2"/>
              </w:rPr>
              <w:t xml:space="preserve"> </w:t>
            </w:r>
            <w:r w:rsidRPr="00E43803">
              <w:rPr>
                <w:rFonts w:eastAsia="新細明體"/>
                <w:b/>
                <w:bCs/>
                <w:spacing w:val="-2"/>
              </w:rPr>
              <w:t xml:space="preserve">QF </w:t>
            </w:r>
            <w:r w:rsidRPr="00E43803">
              <w:rPr>
                <w:rFonts w:eastAsia="新細明體"/>
                <w:b/>
                <w:bCs/>
                <w:spacing w:val="-2"/>
              </w:rPr>
              <w:t>程度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F445E" w14:textId="77777777" w:rsidR="00E167B6" w:rsidRPr="00E43803" w:rsidRDefault="00E167B6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EB824" w14:textId="77777777" w:rsidR="00E167B6" w:rsidRPr="00E43803" w:rsidRDefault="00E167B6" w:rsidP="006909D8">
            <w:pPr>
              <w:pStyle w:val="TableText"/>
              <w:ind w:left="177"/>
              <w:rPr>
                <w:rFonts w:eastAsia="新細明體"/>
              </w:rPr>
            </w:pPr>
            <w:r w:rsidRPr="00E43803">
              <w:rPr>
                <w:rFonts w:eastAsia="新細明體"/>
                <w:spacing w:val="-1"/>
              </w:rPr>
              <w:t>6</w:t>
            </w:r>
          </w:p>
        </w:tc>
      </w:tr>
      <w:tr w:rsidR="00E167B6" w:rsidRPr="00E43803" w14:paraId="47A1E00F" w14:textId="77777777" w:rsidTr="006909D8">
        <w:trPr>
          <w:trHeight w:val="90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55C1C" w14:textId="77777777" w:rsidR="00E167B6" w:rsidRPr="00E43803" w:rsidRDefault="00E167B6" w:rsidP="006909D8">
            <w:pPr>
              <w:ind w:left="32"/>
              <w:jc w:val="both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  <w:spacing w:val="-4"/>
              </w:rPr>
              <w:t>科目名稱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B5E16" w14:textId="77777777" w:rsidR="00E167B6" w:rsidRPr="00E43803" w:rsidRDefault="00E167B6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54982" w14:textId="77777777" w:rsidR="00E167B6" w:rsidRPr="00E43803" w:rsidRDefault="00E167B6" w:rsidP="006909D8">
            <w:pPr>
              <w:pStyle w:val="NormalWeb"/>
              <w:rPr>
                <w:rFonts w:eastAsia="新細明體"/>
                <w:kern w:val="32"/>
                <w:lang w:eastAsia="zh-TW"/>
              </w:rPr>
            </w:pPr>
            <w:bookmarkStart w:id="0" w:name="_Toc179908520"/>
            <w:r w:rsidRPr="00E43803">
              <w:rPr>
                <w:rFonts w:eastAsia="新細明體"/>
                <w:kern w:val="32"/>
                <w:lang w:eastAsia="zh-TW"/>
              </w:rPr>
              <w:t xml:space="preserve">   </w:t>
            </w:r>
            <w:bookmarkEnd w:id="0"/>
            <w:r w:rsidRPr="00E43803">
              <w:rPr>
                <w:rFonts w:eastAsia="新細明體" w:hint="eastAsia"/>
                <w:kern w:val="32"/>
                <w:lang w:eastAsia="zh-TW"/>
              </w:rPr>
              <w:t>教育政策與管理導論</w:t>
            </w:r>
            <w:r w:rsidRPr="00E43803">
              <w:rPr>
                <w:rFonts w:eastAsia="新細明體"/>
                <w:kern w:val="32"/>
                <w:lang w:eastAsia="zh-TW"/>
              </w:rPr>
              <w:br/>
            </w:r>
            <w:r w:rsidRPr="00E43803">
              <w:rPr>
                <w:rFonts w:eastAsia="新細明體" w:hint="eastAsia"/>
                <w:kern w:val="32"/>
                <w:lang w:eastAsia="zh-TW"/>
              </w:rPr>
              <w:t xml:space="preserve">   </w:t>
            </w:r>
            <w:r w:rsidRPr="00E43803">
              <w:rPr>
                <w:rFonts w:eastAsia="新細明體"/>
                <w:kern w:val="32"/>
                <w:lang w:eastAsia="zh-TW"/>
              </w:rPr>
              <w:t>Introduction to education policy and management</w:t>
            </w:r>
          </w:p>
        </w:tc>
      </w:tr>
      <w:tr w:rsidR="00E167B6" w:rsidRPr="00E43803" w14:paraId="2F177B19" w14:textId="77777777" w:rsidTr="006909D8">
        <w:trPr>
          <w:trHeight w:val="314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D8581" w14:textId="77777777" w:rsidR="00E167B6" w:rsidRPr="00E43803" w:rsidRDefault="00E167B6" w:rsidP="006909D8">
            <w:pPr>
              <w:ind w:left="32"/>
              <w:jc w:val="both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  <w:spacing w:val="-4"/>
              </w:rPr>
              <w:t>科目編號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7687A" w14:textId="77777777" w:rsidR="00E167B6" w:rsidRPr="00E43803" w:rsidRDefault="00E167B6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FD627" w14:textId="6F410A50" w:rsidR="00E167B6" w:rsidRPr="00E43803" w:rsidRDefault="00E167B6" w:rsidP="006909D8">
            <w:pPr>
              <w:pStyle w:val="TableText"/>
              <w:rPr>
                <w:rFonts w:eastAsia="新細明體"/>
              </w:rPr>
            </w:pPr>
            <w:r w:rsidRPr="00E43803">
              <w:rPr>
                <w:rFonts w:eastAsia="新細明體"/>
              </w:rPr>
              <w:t xml:space="preserve">   </w:t>
            </w:r>
            <w:r>
              <w:rPr>
                <w:rFonts w:eastAsia="新細明體"/>
              </w:rPr>
              <w:t>EDA6169</w:t>
            </w:r>
          </w:p>
        </w:tc>
      </w:tr>
      <w:tr w:rsidR="00E167B6" w:rsidRPr="00E43803" w14:paraId="06C410F2" w14:textId="77777777" w:rsidTr="006909D8">
        <w:trPr>
          <w:trHeight w:val="314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A3B42" w14:textId="77777777" w:rsidR="00E167B6" w:rsidRPr="00E43803" w:rsidRDefault="00E167B6" w:rsidP="006909D8">
            <w:pPr>
              <w:ind w:left="36"/>
              <w:jc w:val="both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  <w:spacing w:val="-4"/>
              </w:rPr>
              <w:t>負責學系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03042" w14:textId="77777777" w:rsidR="00E167B6" w:rsidRPr="00E43803" w:rsidRDefault="00E167B6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859A6" w14:textId="77777777" w:rsidR="00E167B6" w:rsidRPr="00E43803" w:rsidRDefault="00E167B6" w:rsidP="006909D8">
            <w:pPr>
              <w:rPr>
                <w:rFonts w:ascii="新細明體" w:eastAsia="新細明體" w:hAnsi="新細明體"/>
                <w:lang w:val="en-US" w:eastAsia="zh-TW"/>
              </w:rPr>
            </w:pPr>
            <w:r w:rsidRPr="00E43803">
              <w:rPr>
                <w:rFonts w:eastAsia="微軟正黑體"/>
                <w:color w:val="000000"/>
                <w:lang w:val="en-US" w:eastAsia="zh-TW"/>
              </w:rPr>
              <w:t xml:space="preserve">   </w:t>
            </w:r>
            <w:r w:rsidRPr="00E43803">
              <w:rPr>
                <w:rFonts w:ascii="新細明體" w:eastAsia="新細明體" w:hAnsi="新細明體" w:hint="eastAsia"/>
                <w:color w:val="000000"/>
                <w:lang w:val="en-US" w:eastAsia="zh-TW"/>
              </w:rPr>
              <w:t>教育政策與領導學系</w:t>
            </w:r>
          </w:p>
        </w:tc>
      </w:tr>
      <w:tr w:rsidR="00E167B6" w:rsidRPr="00E43803" w14:paraId="16B0BFC3" w14:textId="77777777" w:rsidTr="006909D8">
        <w:trPr>
          <w:trHeight w:val="310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ACD03" w14:textId="77777777" w:rsidR="00E167B6" w:rsidRPr="00E43803" w:rsidRDefault="00E167B6" w:rsidP="006909D8">
            <w:pPr>
              <w:ind w:left="32"/>
              <w:jc w:val="both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  <w:spacing w:val="-4"/>
              </w:rPr>
              <w:t>學分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7AF4D" w14:textId="77777777" w:rsidR="00E167B6" w:rsidRPr="00E43803" w:rsidRDefault="00E167B6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CF431" w14:textId="77777777" w:rsidR="00E167B6" w:rsidRPr="00E43803" w:rsidRDefault="00E167B6" w:rsidP="006909D8">
            <w:pPr>
              <w:pStyle w:val="TableText"/>
              <w:ind w:left="185"/>
              <w:rPr>
                <w:rFonts w:eastAsia="新細明體"/>
              </w:rPr>
            </w:pPr>
            <w:r w:rsidRPr="00E43803">
              <w:rPr>
                <w:rFonts w:eastAsia="新細明體"/>
              </w:rPr>
              <w:t>3</w:t>
            </w:r>
          </w:p>
        </w:tc>
      </w:tr>
      <w:tr w:rsidR="00E167B6" w:rsidRPr="00E43803" w14:paraId="23B20DD8" w14:textId="77777777" w:rsidTr="006909D8">
        <w:trPr>
          <w:trHeight w:val="340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96C04" w14:textId="77777777" w:rsidR="00E167B6" w:rsidRPr="00E43803" w:rsidRDefault="00E167B6" w:rsidP="006909D8">
            <w:pPr>
              <w:ind w:left="32"/>
              <w:jc w:val="both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  <w:spacing w:val="-4"/>
              </w:rPr>
              <w:t>教學課時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19692" w14:textId="77777777" w:rsidR="00E167B6" w:rsidRPr="00E43803" w:rsidRDefault="00E167B6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A0C98" w14:textId="77777777" w:rsidR="00E167B6" w:rsidRPr="00E43803" w:rsidRDefault="00E167B6" w:rsidP="006909D8">
            <w:pPr>
              <w:pStyle w:val="TableText"/>
              <w:ind w:left="180"/>
              <w:rPr>
                <w:rFonts w:eastAsia="新細明體"/>
                <w:lang w:eastAsia="zh-TW"/>
              </w:rPr>
            </w:pPr>
            <w:r w:rsidRPr="00E43803">
              <w:rPr>
                <w:rFonts w:eastAsia="新細明體"/>
                <w:spacing w:val="-5"/>
              </w:rPr>
              <w:t>39</w:t>
            </w:r>
            <w:r w:rsidRPr="00E43803">
              <w:rPr>
                <w:rFonts w:eastAsia="新細明體"/>
                <w:spacing w:val="-5"/>
              </w:rPr>
              <w:t>小時</w:t>
            </w:r>
            <w:r w:rsidRPr="00E43803">
              <w:rPr>
                <w:rFonts w:eastAsia="新細明體"/>
                <w:spacing w:val="5"/>
              </w:rPr>
              <w:t xml:space="preserve"> </w:t>
            </w:r>
          </w:p>
        </w:tc>
      </w:tr>
      <w:tr w:rsidR="00E167B6" w:rsidRPr="00E43803" w14:paraId="42DDBF44" w14:textId="77777777" w:rsidTr="006909D8">
        <w:trPr>
          <w:trHeight w:val="298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9DD3B" w14:textId="77777777" w:rsidR="00E167B6" w:rsidRPr="00E43803" w:rsidRDefault="00E167B6" w:rsidP="006909D8">
            <w:pPr>
              <w:ind w:left="36"/>
              <w:jc w:val="both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  <w:spacing w:val="-4"/>
              </w:rPr>
              <w:t>先修科目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8D807" w14:textId="77777777" w:rsidR="00E167B6" w:rsidRPr="00E43803" w:rsidRDefault="00E167B6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C47C35" w14:textId="77777777" w:rsidR="00E167B6" w:rsidRPr="00E43803" w:rsidRDefault="00E167B6" w:rsidP="006909D8">
            <w:pPr>
              <w:pStyle w:val="TableText"/>
              <w:ind w:left="175"/>
              <w:rPr>
                <w:rFonts w:eastAsia="新細明體"/>
              </w:rPr>
            </w:pPr>
            <w:r w:rsidRPr="00E43803">
              <w:rPr>
                <w:rFonts w:eastAsia="新細明體"/>
              </w:rPr>
              <w:t>/</w:t>
            </w:r>
          </w:p>
        </w:tc>
      </w:tr>
      <w:tr w:rsidR="00E167B6" w:rsidRPr="00E43803" w14:paraId="6C3009F3" w14:textId="77777777" w:rsidTr="006909D8">
        <w:trPr>
          <w:trHeight w:val="317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F6E84" w14:textId="77777777" w:rsidR="00E167B6" w:rsidRPr="00E43803" w:rsidRDefault="00E167B6" w:rsidP="006909D8">
            <w:pPr>
              <w:ind w:left="32"/>
              <w:jc w:val="both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  <w:spacing w:val="-4"/>
              </w:rPr>
              <w:t>授課語言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F9D7D" w14:textId="77777777" w:rsidR="00E167B6" w:rsidRPr="00E43803" w:rsidRDefault="00E167B6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98E97" w14:textId="77777777" w:rsidR="00E167B6" w:rsidRPr="00E43803" w:rsidRDefault="00E167B6" w:rsidP="006909D8">
            <w:pPr>
              <w:pStyle w:val="TableText"/>
              <w:ind w:left="205"/>
              <w:rPr>
                <w:rFonts w:eastAsia="新細明體"/>
                <w:lang w:eastAsia="zh-TW"/>
              </w:rPr>
            </w:pPr>
            <w:r w:rsidRPr="00E43803">
              <w:rPr>
                <w:rFonts w:eastAsia="新細明體"/>
                <w:spacing w:val="-4"/>
              </w:rPr>
              <w:t>中文</w:t>
            </w:r>
            <w:r w:rsidRPr="00E43803">
              <w:rPr>
                <w:rFonts w:eastAsia="新細明體" w:hint="eastAsia"/>
                <w:spacing w:val="-4"/>
                <w:lang w:eastAsia="zh-TW"/>
              </w:rPr>
              <w:t>（普通話）</w:t>
            </w:r>
          </w:p>
        </w:tc>
      </w:tr>
      <w:tr w:rsidR="00E167B6" w:rsidRPr="00E43803" w14:paraId="14FDD6F6" w14:textId="77777777" w:rsidTr="006909D8">
        <w:trPr>
          <w:trHeight w:val="341"/>
        </w:trPr>
        <w:tc>
          <w:tcPr>
            <w:tcW w:w="197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09FA99FB" w14:textId="77777777" w:rsidR="00E167B6" w:rsidRPr="00E43803" w:rsidRDefault="00E167B6" w:rsidP="006909D8">
            <w:pPr>
              <w:ind w:left="32"/>
              <w:jc w:val="both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  <w:spacing w:val="-4"/>
              </w:rPr>
              <w:t>程度</w:t>
            </w:r>
          </w:p>
        </w:tc>
        <w:tc>
          <w:tcPr>
            <w:tcW w:w="775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6DF1D878" w14:textId="77777777" w:rsidR="00E167B6" w:rsidRPr="00E43803" w:rsidRDefault="00E167B6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E43803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20A6CD3" w14:textId="77777777" w:rsidR="00E167B6" w:rsidRPr="00E43803" w:rsidRDefault="00E167B6" w:rsidP="006909D8">
            <w:pPr>
              <w:pStyle w:val="TableText"/>
              <w:ind w:left="177"/>
              <w:rPr>
                <w:rFonts w:eastAsia="新細明體"/>
              </w:rPr>
            </w:pPr>
            <w:r w:rsidRPr="00E43803">
              <w:rPr>
                <w:rFonts w:eastAsia="新細明體"/>
                <w:spacing w:val="-1"/>
              </w:rPr>
              <w:t>6</w:t>
            </w:r>
          </w:p>
        </w:tc>
      </w:tr>
    </w:tbl>
    <w:p w14:paraId="692C5C07" w14:textId="77777777" w:rsidR="00E167B6" w:rsidRDefault="00E167B6" w:rsidP="00E167B6">
      <w:pPr>
        <w:spacing w:line="254" w:lineRule="auto"/>
        <w:rPr>
          <w:rFonts w:eastAsia="新細明體"/>
          <w:b/>
          <w:shd w:val="clear" w:color="auto" w:fill="D7D7D8"/>
        </w:rPr>
      </w:pPr>
      <w:r>
        <w:rPr>
          <w:rFonts w:eastAsia="新細明體"/>
          <w:b/>
          <w:shd w:val="clear" w:color="auto" w:fill="D7D7D8"/>
        </w:rPr>
        <w:t xml:space="preserve"> </w:t>
      </w:r>
    </w:p>
    <w:p w14:paraId="65D36F61" w14:textId="77777777" w:rsidR="00E167B6" w:rsidRDefault="00E167B6" w:rsidP="00E167B6">
      <w:pPr>
        <w:spacing w:line="254" w:lineRule="auto"/>
        <w:rPr>
          <w:rFonts w:eastAsia="新細明體"/>
          <w:b/>
          <w:shd w:val="clear" w:color="auto" w:fill="D7D7D8"/>
        </w:rPr>
      </w:pPr>
      <w:r>
        <w:rPr>
          <w:rFonts w:eastAsia="新細明體"/>
          <w:b/>
          <w:shd w:val="clear" w:color="auto" w:fill="D7D7D8"/>
        </w:rPr>
        <w:t>第二部分</w:t>
      </w:r>
    </w:p>
    <w:p w14:paraId="7B64B939" w14:textId="77777777" w:rsidR="00E167B6" w:rsidRDefault="00E167B6" w:rsidP="00E167B6">
      <w:pPr>
        <w:spacing w:line="254" w:lineRule="auto"/>
        <w:jc w:val="both"/>
        <w:rPr>
          <w:rFonts w:eastAsia="DengXian"/>
          <w:bCs/>
        </w:rPr>
      </w:pPr>
      <w:r>
        <w:rPr>
          <w:rFonts w:eastAsia="DengXian"/>
          <w:bCs/>
        </w:rPr>
        <w:t xml:space="preserve"> </w:t>
      </w:r>
    </w:p>
    <w:p w14:paraId="6222A981" w14:textId="77777777" w:rsidR="00E167B6" w:rsidRDefault="00E167B6" w:rsidP="00E167B6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</w:rPr>
        <w:t>香港教育大學</w:t>
      </w:r>
      <w:r>
        <w:rPr>
          <w:rFonts w:eastAsia="新細明體"/>
          <w:bCs/>
        </w:rPr>
        <w:t xml:space="preserve"> (</w:t>
      </w:r>
      <w:r>
        <w:rPr>
          <w:rFonts w:eastAsia="新細明體"/>
          <w:bCs/>
        </w:rPr>
        <w:t>教大</w:t>
      </w:r>
      <w:r>
        <w:rPr>
          <w:rFonts w:eastAsia="新細明體"/>
          <w:bCs/>
        </w:rPr>
        <w:t xml:space="preserve">) </w:t>
      </w:r>
      <w:r>
        <w:rPr>
          <w:rFonts w:eastAsia="新細明體"/>
          <w:bCs/>
        </w:rPr>
        <w:t>的畢業生素質</w:t>
      </w:r>
      <w:r>
        <w:rPr>
          <w:rFonts w:eastAsia="新細明體"/>
          <w:bCs/>
        </w:rPr>
        <w:t xml:space="preserve"> (Graduate Attributes) </w:t>
      </w:r>
      <w:r>
        <w:rPr>
          <w:rFonts w:eastAsia="新細明體"/>
          <w:bCs/>
        </w:rPr>
        <w:t>及七個通用學習成果</w:t>
      </w:r>
      <w:r>
        <w:rPr>
          <w:rFonts w:eastAsia="新細明體"/>
          <w:bCs/>
        </w:rPr>
        <w:t xml:space="preserve"> (Seven Generic Intended Learning Outcomes, 7GILOs) </w:t>
      </w:r>
      <w:r>
        <w:rPr>
          <w:rFonts w:eastAsia="新細明體"/>
          <w:bCs/>
        </w:rPr>
        <w:t>分別代表了教大畢業生</w:t>
      </w:r>
      <w:proofErr w:type="gramStart"/>
      <w:r>
        <w:rPr>
          <w:rFonts w:eastAsia="新細明體"/>
          <w:bCs/>
        </w:rPr>
        <w:t>應</w:t>
      </w:r>
      <w:proofErr w:type="gramEnd"/>
      <w:r>
        <w:rPr>
          <w:rFonts w:eastAsia="新細明體"/>
          <w:bCs/>
        </w:rPr>
        <w:t>具</w:t>
      </w:r>
      <w:proofErr w:type="gramStart"/>
      <w:r>
        <w:rPr>
          <w:rFonts w:eastAsia="新細明體"/>
          <w:bCs/>
        </w:rPr>
        <w:t>備</w:t>
      </w:r>
      <w:proofErr w:type="gramEnd"/>
      <w:r>
        <w:rPr>
          <w:rFonts w:eastAsia="新細明體"/>
          <w:bCs/>
        </w:rPr>
        <w:t>的素質及能</w:t>
      </w:r>
      <w:r>
        <w:rPr>
          <w:rFonts w:eastAsia="新細明體"/>
          <w:bCs/>
        </w:rPr>
        <w:t xml:space="preserve"> </w:t>
      </w:r>
      <w:r>
        <w:rPr>
          <w:rFonts w:eastAsia="新細明體"/>
          <w:bCs/>
        </w:rPr>
        <w:t>力。</w:t>
      </w:r>
      <w:r>
        <w:rPr>
          <w:rFonts w:eastAsia="新細明體"/>
          <w:bCs/>
          <w:lang w:eastAsia="zh-TW"/>
        </w:rPr>
        <w:t>學習成果分為大學層面</w:t>
      </w:r>
      <w:r>
        <w:rPr>
          <w:rFonts w:eastAsia="新細明體"/>
          <w:bCs/>
          <w:lang w:eastAsia="zh-TW"/>
        </w:rPr>
        <w:t xml:space="preserve"> (GILOs)</w:t>
      </w:r>
      <w:r>
        <w:rPr>
          <w:rFonts w:eastAsia="新細明體"/>
          <w:bCs/>
          <w:lang w:eastAsia="zh-TW"/>
        </w:rPr>
        <w:t>、課程層面</w:t>
      </w:r>
      <w:r>
        <w:rPr>
          <w:rFonts w:eastAsia="新細明體"/>
          <w:bCs/>
          <w:lang w:eastAsia="zh-TW"/>
        </w:rPr>
        <w:t xml:space="preserve"> (PILOs) </w:t>
      </w:r>
      <w:r>
        <w:rPr>
          <w:rFonts w:eastAsia="新細明體"/>
          <w:bCs/>
          <w:lang w:eastAsia="zh-TW"/>
        </w:rPr>
        <w:t>以及科目層面</w:t>
      </w:r>
      <w:r>
        <w:rPr>
          <w:rFonts w:eastAsia="新細明體"/>
          <w:bCs/>
          <w:lang w:eastAsia="zh-TW"/>
        </w:rPr>
        <w:t xml:space="preserve"> (CILOs)</w:t>
      </w:r>
      <w:r>
        <w:rPr>
          <w:rFonts w:eastAsia="新細明體"/>
          <w:bCs/>
          <w:lang w:eastAsia="zh-TW"/>
        </w:rPr>
        <w:t>，三個層面的學習成果相輔相成，共同培育學生發展所需的重要畢業生素質。</w:t>
      </w:r>
    </w:p>
    <w:p w14:paraId="66CDA5FC" w14:textId="77777777" w:rsidR="00E167B6" w:rsidRDefault="00E167B6" w:rsidP="00E167B6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 xml:space="preserve"> </w:t>
      </w:r>
    </w:p>
    <w:p w14:paraId="7A659281" w14:textId="77777777" w:rsidR="00E167B6" w:rsidRDefault="00E167B6" w:rsidP="00E167B6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本科生、修課式研究生以及研究式研究生的畢業生素質包含以下三個範疇「英文簡稱</w:t>
      </w:r>
      <w:r>
        <w:rPr>
          <w:rFonts w:eastAsia="新細明體"/>
          <w:bCs/>
          <w:lang w:eastAsia="zh-TW"/>
        </w:rPr>
        <w:t xml:space="preserve"> “PEER &amp; I”</w:t>
      </w:r>
      <w:r>
        <w:rPr>
          <w:rFonts w:eastAsia="新細明體"/>
          <w:bCs/>
          <w:lang w:eastAsia="zh-TW"/>
        </w:rPr>
        <w:t>」：</w:t>
      </w:r>
    </w:p>
    <w:p w14:paraId="25B25687" w14:textId="77777777" w:rsidR="00E167B6" w:rsidRDefault="00E167B6" w:rsidP="00E167B6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-   </w:t>
      </w:r>
      <w:proofErr w:type="gramStart"/>
      <w:r>
        <w:rPr>
          <w:rFonts w:eastAsia="新細明體"/>
          <w:bCs/>
        </w:rPr>
        <w:t>專</w:t>
      </w:r>
      <w:proofErr w:type="gramEnd"/>
      <w:r>
        <w:rPr>
          <w:rFonts w:eastAsia="新細明體"/>
          <w:bCs/>
        </w:rPr>
        <w:t>業卓越</w:t>
      </w:r>
      <w:r>
        <w:rPr>
          <w:rFonts w:eastAsia="新細明體"/>
          <w:bCs/>
        </w:rPr>
        <w:t xml:space="preserve"> (Professional Excellence)</w:t>
      </w:r>
    </w:p>
    <w:p w14:paraId="45AE2FAA" w14:textId="77777777" w:rsidR="00E167B6" w:rsidRDefault="00E167B6" w:rsidP="00E167B6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-   </w:t>
      </w:r>
      <w:r>
        <w:rPr>
          <w:rFonts w:eastAsia="新細明體"/>
          <w:bCs/>
        </w:rPr>
        <w:t>道德責任</w:t>
      </w:r>
      <w:r>
        <w:rPr>
          <w:rFonts w:eastAsia="新細明體"/>
          <w:bCs/>
        </w:rPr>
        <w:t xml:space="preserve"> (Ethical Responsibility)</w:t>
      </w:r>
    </w:p>
    <w:p w14:paraId="4667768E" w14:textId="77777777" w:rsidR="00E167B6" w:rsidRDefault="00E167B6" w:rsidP="00E167B6">
      <w:pPr>
        <w:spacing w:line="254" w:lineRule="auto"/>
        <w:rPr>
          <w:rFonts w:eastAsia="新細明體"/>
        </w:rPr>
      </w:pPr>
      <w:r>
        <w:rPr>
          <w:rFonts w:eastAsia="新細明體"/>
        </w:rPr>
        <w:t xml:space="preserve">-   </w:t>
      </w:r>
      <w:r>
        <w:rPr>
          <w:rFonts w:eastAsia="新細明體"/>
        </w:rPr>
        <w:t>創新精神</w:t>
      </w:r>
      <w:r>
        <w:rPr>
          <w:rFonts w:eastAsia="新細明體"/>
        </w:rPr>
        <w:t xml:space="preserve"> (Innovation)   </w:t>
      </w:r>
    </w:p>
    <w:p w14:paraId="0A3C11B6" w14:textId="77777777" w:rsidR="00E167B6" w:rsidRDefault="00E167B6" w:rsidP="00E167B6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 </w:t>
      </w:r>
    </w:p>
    <w:p w14:paraId="3D802AB7" w14:textId="77777777" w:rsidR="00E167B6" w:rsidRDefault="00E167B6" w:rsidP="00E167B6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就上述三個範疇，大學為本科生、修課式研究生以及研究式研究生訂立了不同的指標，以反映其素質水準。</w:t>
      </w:r>
    </w:p>
    <w:p w14:paraId="78F37FC6" w14:textId="77777777" w:rsidR="00E167B6" w:rsidRDefault="00E167B6" w:rsidP="00E167B6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 xml:space="preserve"> </w:t>
      </w:r>
    </w:p>
    <w:p w14:paraId="3079D235" w14:textId="77777777" w:rsidR="00E167B6" w:rsidRDefault="00E167B6" w:rsidP="00E167B6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七個通用學習成果</w:t>
      </w:r>
      <w:r>
        <w:rPr>
          <w:rFonts w:eastAsia="新細明體"/>
          <w:bCs/>
          <w:lang w:eastAsia="zh-TW"/>
        </w:rPr>
        <w:t xml:space="preserve"> (7GILOs) </w:t>
      </w:r>
      <w:r>
        <w:rPr>
          <w:rFonts w:eastAsia="新細明體"/>
          <w:bCs/>
          <w:lang w:eastAsia="zh-TW"/>
        </w:rPr>
        <w:t>分別是：</w:t>
      </w:r>
    </w:p>
    <w:p w14:paraId="4C81F7B8" w14:textId="77777777" w:rsidR="00E167B6" w:rsidRDefault="00E167B6" w:rsidP="00E167B6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1.  </w:t>
      </w:r>
      <w:r>
        <w:rPr>
          <w:rFonts w:eastAsia="新細明體"/>
          <w:bCs/>
        </w:rPr>
        <w:t>解決問題能力</w:t>
      </w:r>
      <w:r>
        <w:rPr>
          <w:rFonts w:eastAsia="新細明體"/>
          <w:bCs/>
        </w:rPr>
        <w:t xml:space="preserve"> (Problem Solving Skills)</w:t>
      </w:r>
    </w:p>
    <w:p w14:paraId="31093E16" w14:textId="77777777" w:rsidR="00E167B6" w:rsidRDefault="00E167B6" w:rsidP="00E167B6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2.  </w:t>
      </w:r>
      <w:r>
        <w:rPr>
          <w:rFonts w:eastAsia="新細明體"/>
          <w:bCs/>
        </w:rPr>
        <w:t>批判思考能力</w:t>
      </w:r>
      <w:r>
        <w:rPr>
          <w:rFonts w:eastAsia="新細明體"/>
          <w:bCs/>
        </w:rPr>
        <w:t xml:space="preserve"> (Critical Thinking Skills)</w:t>
      </w:r>
    </w:p>
    <w:p w14:paraId="4A9FAF94" w14:textId="77777777" w:rsidR="00E167B6" w:rsidRDefault="00E167B6" w:rsidP="00E167B6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3.  </w:t>
      </w:r>
      <w:r>
        <w:rPr>
          <w:rFonts w:eastAsia="新細明體"/>
          <w:bCs/>
        </w:rPr>
        <w:t>創造性思維能力</w:t>
      </w:r>
      <w:r>
        <w:rPr>
          <w:rFonts w:eastAsia="新細明體"/>
          <w:bCs/>
        </w:rPr>
        <w:t xml:space="preserve"> (Creative Thinking Skills)  </w:t>
      </w:r>
    </w:p>
    <w:p w14:paraId="6B1F9595" w14:textId="77777777" w:rsidR="00E167B6" w:rsidRDefault="00E167B6" w:rsidP="00E167B6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4a. </w:t>
      </w:r>
      <w:r>
        <w:rPr>
          <w:rFonts w:eastAsia="新細明體"/>
          <w:bCs/>
        </w:rPr>
        <w:t>口頭溝通能力</w:t>
      </w:r>
      <w:r>
        <w:rPr>
          <w:rFonts w:eastAsia="新細明體"/>
          <w:bCs/>
        </w:rPr>
        <w:t xml:space="preserve"> (Oral Communication Skills)</w:t>
      </w:r>
    </w:p>
    <w:p w14:paraId="35BA66A5" w14:textId="77777777" w:rsidR="00E167B6" w:rsidRDefault="00E167B6" w:rsidP="00E167B6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4b. </w:t>
      </w:r>
      <w:r>
        <w:rPr>
          <w:rFonts w:eastAsia="新細明體"/>
          <w:bCs/>
        </w:rPr>
        <w:t>書面溝通能力</w:t>
      </w:r>
      <w:r>
        <w:rPr>
          <w:rFonts w:eastAsia="新細明體"/>
          <w:bCs/>
        </w:rPr>
        <w:t xml:space="preserve"> (Written Communication Skills)</w:t>
      </w:r>
    </w:p>
    <w:p w14:paraId="4B00A8F9" w14:textId="77777777" w:rsidR="00E167B6" w:rsidRDefault="00E167B6" w:rsidP="00E167B6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5.  </w:t>
      </w:r>
      <w:r>
        <w:rPr>
          <w:rFonts w:eastAsia="新細明體"/>
          <w:bCs/>
        </w:rPr>
        <w:t>社交能力</w:t>
      </w:r>
      <w:r>
        <w:rPr>
          <w:rFonts w:eastAsia="新細明體"/>
          <w:bCs/>
        </w:rPr>
        <w:t xml:space="preserve"> (Social Interaction Skills)</w:t>
      </w:r>
    </w:p>
    <w:p w14:paraId="735F3AE9" w14:textId="77777777" w:rsidR="00E167B6" w:rsidRDefault="00E167B6" w:rsidP="00E167B6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6.  </w:t>
      </w:r>
      <w:r>
        <w:rPr>
          <w:rFonts w:eastAsia="新細明體"/>
          <w:bCs/>
        </w:rPr>
        <w:t>倫理決策</w:t>
      </w:r>
      <w:r>
        <w:rPr>
          <w:rFonts w:eastAsia="新細明體"/>
          <w:bCs/>
        </w:rPr>
        <w:t xml:space="preserve"> (Ethical Decision Making)</w:t>
      </w:r>
    </w:p>
    <w:p w14:paraId="2763F069" w14:textId="77777777" w:rsidR="00E167B6" w:rsidRDefault="00E167B6" w:rsidP="00E167B6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7.  </w:t>
      </w:r>
      <w:r>
        <w:rPr>
          <w:rFonts w:eastAsia="新細明體"/>
          <w:bCs/>
        </w:rPr>
        <w:t>全球視野</w:t>
      </w:r>
      <w:r>
        <w:rPr>
          <w:rFonts w:eastAsia="新細明體"/>
          <w:bCs/>
        </w:rPr>
        <w:t xml:space="preserve"> (Global Perspectives)</w:t>
      </w:r>
    </w:p>
    <w:p w14:paraId="400AB80C" w14:textId="77777777" w:rsidR="00E167B6" w:rsidRDefault="00E167B6" w:rsidP="00E167B6">
      <w:pPr>
        <w:spacing w:line="278" w:lineRule="auto"/>
        <w:ind w:left="1120" w:hanging="420"/>
        <w:rPr>
          <w:rFonts w:eastAsia="新細明體"/>
        </w:rPr>
      </w:pPr>
      <w:r>
        <w:rPr>
          <w:rFonts w:eastAsia="新細明體"/>
        </w:rPr>
        <w:t xml:space="preserve"> </w:t>
      </w:r>
    </w:p>
    <w:p w14:paraId="76437E45" w14:textId="77777777" w:rsidR="00E167B6" w:rsidRDefault="00E167B6" w:rsidP="00E167B6">
      <w:pPr>
        <w:pStyle w:val="ListParagraph11"/>
        <w:numPr>
          <w:ilvl w:val="0"/>
          <w:numId w:val="2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lastRenderedPageBreak/>
        <w:t>科目概要</w:t>
      </w:r>
    </w:p>
    <w:p w14:paraId="16501C13" w14:textId="77777777" w:rsidR="00E167B6" w:rsidRDefault="00E167B6" w:rsidP="00E167B6">
      <w:pPr>
        <w:ind w:left="284"/>
        <w:jc w:val="both"/>
        <w:rPr>
          <w:rFonts w:eastAsia="新細明體"/>
          <w:lang w:eastAsia="zh-TW"/>
        </w:rPr>
      </w:pPr>
      <w:r w:rsidRPr="00FF27D4">
        <w:rPr>
          <w:rFonts w:eastAsia="新細明體"/>
          <w:lang w:eastAsia="zh-TW"/>
        </w:rPr>
        <w:t>本課程旨在介紹教育政策與管理的基本概念和理論，並批判性分析這些概念在當代教育政策與管理中的應用。</w:t>
      </w:r>
      <w:r w:rsidRPr="00EE50E4">
        <w:rPr>
          <w:rFonts w:eastAsia="新細明體" w:hint="eastAsia"/>
          <w:lang w:eastAsia="zh-TW"/>
        </w:rPr>
        <w:t>課程尤其注重培養學員在數據分析及證據為本、數據驅動的方法上的知識與技能，以應對以下問題：</w:t>
      </w:r>
      <w:r w:rsidRPr="00FF27D4">
        <w:rPr>
          <w:rFonts w:eastAsia="新細明體"/>
          <w:lang w:eastAsia="zh-TW"/>
        </w:rPr>
        <w:t>（</w:t>
      </w:r>
      <w:r w:rsidRPr="00FF27D4">
        <w:rPr>
          <w:rFonts w:eastAsia="新細明體"/>
          <w:lang w:eastAsia="zh-TW"/>
        </w:rPr>
        <w:t>1</w:t>
      </w:r>
      <w:r w:rsidRPr="00FF27D4">
        <w:rPr>
          <w:rFonts w:eastAsia="新細明體"/>
          <w:lang w:eastAsia="zh-TW"/>
        </w:rPr>
        <w:t>）政策與管理的規劃、制定、實施與評估；（</w:t>
      </w:r>
      <w:r w:rsidRPr="00FF27D4">
        <w:rPr>
          <w:rFonts w:eastAsia="新細明體"/>
          <w:lang w:eastAsia="zh-TW"/>
        </w:rPr>
        <w:t>2</w:t>
      </w:r>
      <w:r w:rsidRPr="00FF27D4">
        <w:rPr>
          <w:rFonts w:eastAsia="新細明體"/>
          <w:lang w:eastAsia="zh-TW"/>
        </w:rPr>
        <w:t>）教育公平；（</w:t>
      </w:r>
      <w:r w:rsidRPr="00FF27D4">
        <w:rPr>
          <w:rFonts w:eastAsia="新細明體"/>
          <w:lang w:eastAsia="zh-TW"/>
        </w:rPr>
        <w:t>3</w:t>
      </w:r>
      <w:r w:rsidRPr="00FF27D4">
        <w:rPr>
          <w:rFonts w:eastAsia="新細明體"/>
          <w:lang w:eastAsia="zh-TW"/>
        </w:rPr>
        <w:t>）教育質量；（</w:t>
      </w:r>
      <w:r w:rsidRPr="00FF27D4">
        <w:rPr>
          <w:rFonts w:eastAsia="新細明體"/>
          <w:lang w:eastAsia="zh-TW"/>
        </w:rPr>
        <w:t>4</w:t>
      </w:r>
      <w:r w:rsidRPr="00FF27D4">
        <w:rPr>
          <w:rFonts w:eastAsia="新細明體"/>
          <w:lang w:eastAsia="zh-TW"/>
        </w:rPr>
        <w:t>）教育改革；以及（</w:t>
      </w:r>
      <w:r w:rsidRPr="00FF27D4">
        <w:rPr>
          <w:rFonts w:eastAsia="新細明體"/>
          <w:lang w:eastAsia="zh-TW"/>
        </w:rPr>
        <w:t>5</w:t>
      </w:r>
      <w:r w:rsidRPr="00FF27D4">
        <w:rPr>
          <w:rFonts w:eastAsia="新細明體"/>
          <w:lang w:eastAsia="zh-TW"/>
        </w:rPr>
        <w:t>）教育治理。課程結束時，學員應能夠識別教育政策與管理的關鍵組成要素和流程，批判性評估教育政策對學生、教師、學校及更廣泛社區的影響，並提出可行的政策與管理建議。</w:t>
      </w:r>
    </w:p>
    <w:p w14:paraId="1A51B3E3" w14:textId="77777777" w:rsidR="00E167B6" w:rsidRPr="00C65CDE" w:rsidRDefault="00E167B6" w:rsidP="00E167B6">
      <w:pPr>
        <w:ind w:left="284"/>
        <w:jc w:val="both"/>
        <w:rPr>
          <w:rFonts w:eastAsia="新細明體"/>
          <w:lang w:val="en-US" w:eastAsia="zh-TW"/>
        </w:rPr>
      </w:pPr>
    </w:p>
    <w:p w14:paraId="4B6EBAAB" w14:textId="77777777" w:rsidR="00E167B6" w:rsidRDefault="00E167B6" w:rsidP="00E167B6">
      <w:pPr>
        <w:pStyle w:val="ListParagraph11"/>
        <w:numPr>
          <w:ilvl w:val="0"/>
          <w:numId w:val="2"/>
        </w:numPr>
        <w:spacing w:after="200" w:afterAutospacing="0" w:line="254" w:lineRule="auto"/>
        <w:ind w:left="284" w:hanging="284"/>
        <w:rPr>
          <w:b/>
          <w:bCs/>
        </w:rPr>
      </w:pPr>
      <w:r>
        <w:rPr>
          <w:b/>
          <w:bCs/>
        </w:rPr>
        <w:t>預期學習成果</w:t>
      </w:r>
    </w:p>
    <w:p w14:paraId="71FC1C97" w14:textId="77777777" w:rsidR="00E167B6" w:rsidRDefault="00E167B6" w:rsidP="00E167B6">
      <w:pPr>
        <w:spacing w:line="292" w:lineRule="auto"/>
        <w:ind w:left="284"/>
        <w:rPr>
          <w:rFonts w:eastAsia="新細明體"/>
          <w:i/>
          <w:lang w:eastAsia="zh-TW"/>
        </w:rPr>
      </w:pPr>
      <w:r>
        <w:rPr>
          <w:rFonts w:eastAsia="新細明體"/>
          <w:i/>
          <w:lang w:eastAsia="zh-TW"/>
        </w:rPr>
        <w:t>在完成本科後，學生將能夠：</w:t>
      </w:r>
    </w:p>
    <w:p w14:paraId="6FE1D153" w14:textId="77777777" w:rsidR="00E167B6" w:rsidRDefault="00E167B6" w:rsidP="00E167B6">
      <w:pPr>
        <w:spacing w:line="292" w:lineRule="auto"/>
        <w:rPr>
          <w:rFonts w:eastAsia="新細明體"/>
          <w:i/>
          <w:lang w:eastAsia="zh-TW"/>
        </w:rPr>
      </w:pPr>
      <w:r>
        <w:rPr>
          <w:rFonts w:eastAsia="新細明體"/>
          <w:i/>
          <w:lang w:eastAsia="zh-TW"/>
        </w:rPr>
        <w:t xml:space="preserve"> </w:t>
      </w:r>
    </w:p>
    <w:p w14:paraId="452862C0" w14:textId="77777777" w:rsidR="00E167B6" w:rsidRDefault="00E167B6" w:rsidP="00E167B6">
      <w:pPr>
        <w:ind w:left="1135" w:hanging="851"/>
        <w:jc w:val="both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>成果</w:t>
      </w:r>
      <w:proofErr w:type="gramStart"/>
      <w:r>
        <w:rPr>
          <w:rFonts w:eastAsia="新細明體"/>
          <w:lang w:eastAsia="zh-TW"/>
        </w:rPr>
        <w:t>一</w:t>
      </w:r>
      <w:proofErr w:type="gramEnd"/>
      <w:r>
        <w:rPr>
          <w:rFonts w:eastAsia="新細明體"/>
          <w:lang w:eastAsia="zh-TW"/>
        </w:rPr>
        <w:t>：</w:t>
      </w:r>
      <w:r w:rsidRPr="00121411">
        <w:rPr>
          <w:rFonts w:eastAsia="新細明體"/>
          <w:lang w:eastAsia="zh-TW"/>
        </w:rPr>
        <w:t>解釋教育政策與管理的核心概念、理論及框架</w:t>
      </w:r>
      <w:r>
        <w:rPr>
          <w:rFonts w:eastAsia="新細明體" w:hint="eastAsia"/>
          <w:lang w:eastAsia="zh-TW"/>
        </w:rPr>
        <w:t>；</w:t>
      </w:r>
    </w:p>
    <w:p w14:paraId="3961347F" w14:textId="77777777" w:rsidR="00E167B6" w:rsidRDefault="00E167B6" w:rsidP="00E167B6">
      <w:pPr>
        <w:ind w:left="1135" w:hanging="851"/>
        <w:jc w:val="both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>成果二：</w:t>
      </w:r>
      <w:r w:rsidRPr="00E9282F">
        <w:rPr>
          <w:rFonts w:eastAsia="新細明體"/>
          <w:lang w:eastAsia="zh-TW"/>
        </w:rPr>
        <w:t>識別教育政策制訂、實施及評估所涉及的組成部分與流程</w:t>
      </w:r>
      <w:r>
        <w:rPr>
          <w:rFonts w:eastAsia="新細明體" w:hint="eastAsia"/>
          <w:lang w:eastAsia="zh-TW"/>
        </w:rPr>
        <w:t>；</w:t>
      </w:r>
    </w:p>
    <w:p w14:paraId="6127B052" w14:textId="77777777" w:rsidR="00E167B6" w:rsidRDefault="00E167B6" w:rsidP="00E167B6">
      <w:pPr>
        <w:ind w:left="1276" w:hanging="992"/>
        <w:jc w:val="both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>成果</w:t>
      </w:r>
      <w:proofErr w:type="gramStart"/>
      <w:r>
        <w:rPr>
          <w:rFonts w:eastAsia="新細明體"/>
          <w:lang w:eastAsia="zh-TW"/>
        </w:rPr>
        <w:t>三</w:t>
      </w:r>
      <w:proofErr w:type="gramEnd"/>
      <w:r>
        <w:rPr>
          <w:rFonts w:eastAsia="新細明體"/>
          <w:lang w:eastAsia="zh-TW"/>
        </w:rPr>
        <w:t>：</w:t>
      </w:r>
      <w:r w:rsidRPr="00E9282F">
        <w:rPr>
          <w:rFonts w:eastAsia="新細明體"/>
          <w:lang w:eastAsia="zh-TW"/>
        </w:rPr>
        <w:t>探討當代教育政策與管理中的議題，包括質量、公平、公正、變革及未來適應力</w:t>
      </w:r>
      <w:r>
        <w:rPr>
          <w:rFonts w:eastAsia="新細明體"/>
          <w:lang w:eastAsia="zh-TW"/>
        </w:rPr>
        <w:t>；</w:t>
      </w:r>
    </w:p>
    <w:p w14:paraId="4AA41EDE" w14:textId="77777777" w:rsidR="00E167B6" w:rsidRDefault="00E167B6" w:rsidP="00E167B6">
      <w:pPr>
        <w:ind w:left="1135" w:hanging="851"/>
        <w:jc w:val="both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>成果四：</w:t>
      </w:r>
      <w:r w:rsidRPr="006D16EE">
        <w:rPr>
          <w:rFonts w:eastAsia="新細明體"/>
          <w:lang w:eastAsia="zh-TW"/>
        </w:rPr>
        <w:t>批判性分析學生、教師、學校及社群在教育政策與管理過程中的角色</w:t>
      </w:r>
      <w:r>
        <w:rPr>
          <w:rFonts w:eastAsia="新細明體" w:hint="eastAsia"/>
          <w:lang w:eastAsia="zh-TW"/>
        </w:rPr>
        <w:t>；</w:t>
      </w:r>
    </w:p>
    <w:p w14:paraId="154105C4" w14:textId="77777777" w:rsidR="00E167B6" w:rsidRDefault="00E167B6" w:rsidP="00E167B6">
      <w:pPr>
        <w:ind w:left="1135" w:hanging="851"/>
        <w:jc w:val="both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>成果</w:t>
      </w:r>
      <w:r>
        <w:rPr>
          <w:rFonts w:eastAsia="新細明體" w:hint="eastAsia"/>
          <w:lang w:eastAsia="zh-TW"/>
        </w:rPr>
        <w:t>五</w:t>
      </w:r>
      <w:r>
        <w:rPr>
          <w:rFonts w:eastAsia="新細明體"/>
          <w:lang w:eastAsia="zh-TW"/>
        </w:rPr>
        <w:t>：</w:t>
      </w:r>
      <w:r w:rsidRPr="008D6F82">
        <w:rPr>
          <w:rFonts w:eastAsia="新細明體"/>
          <w:lang w:eastAsia="zh-TW"/>
        </w:rPr>
        <w:t>運用基於證據和數據驅動的方法為決策提供依據</w:t>
      </w:r>
      <w:r>
        <w:rPr>
          <w:rFonts w:eastAsia="新細明體" w:hint="eastAsia"/>
          <w:lang w:eastAsia="zh-TW"/>
        </w:rPr>
        <w:t>。</w:t>
      </w:r>
    </w:p>
    <w:p w14:paraId="7A86DEE1" w14:textId="77777777" w:rsidR="00E167B6" w:rsidRDefault="00E167B6" w:rsidP="00E167B6">
      <w:pPr>
        <w:jc w:val="both"/>
        <w:rPr>
          <w:rFonts w:eastAsia="新細明體"/>
          <w:lang w:eastAsia="zh-TW"/>
        </w:rPr>
      </w:pPr>
    </w:p>
    <w:p w14:paraId="23216429" w14:textId="77777777" w:rsidR="00E167B6" w:rsidRDefault="00E167B6" w:rsidP="00E167B6">
      <w:pPr>
        <w:pStyle w:val="ListParagraph11"/>
        <w:numPr>
          <w:ilvl w:val="0"/>
          <w:numId w:val="2"/>
        </w:numPr>
        <w:spacing w:after="200" w:afterAutospacing="0" w:line="254" w:lineRule="auto"/>
        <w:ind w:left="284" w:hanging="284"/>
        <w:rPr>
          <w:b/>
          <w:lang w:eastAsia="zh-TW"/>
        </w:rPr>
      </w:pPr>
      <w:r>
        <w:rPr>
          <w:b/>
          <w:lang w:eastAsia="zh-TW"/>
        </w:rPr>
        <w:t>內容、預期學習成果及教與學活動</w:t>
      </w:r>
    </w:p>
    <w:tbl>
      <w:tblPr>
        <w:tblW w:w="8759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1843"/>
        <w:gridCol w:w="2380"/>
      </w:tblGrid>
      <w:tr w:rsidR="00E167B6" w:rsidRPr="00B204DD" w14:paraId="36BC6B7C" w14:textId="77777777" w:rsidTr="006909D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530C4DA3" w14:textId="77777777" w:rsidR="00E167B6" w:rsidRPr="00B204DD" w:rsidRDefault="00E167B6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B204DD">
              <w:rPr>
                <w:rFonts w:ascii="新細明體" w:eastAsia="新細明體" w:hAnsi="新細明體"/>
                <w:b/>
              </w:rPr>
              <w:t>課程</w:t>
            </w:r>
            <w:proofErr w:type="gramStart"/>
            <w:r w:rsidRPr="00B204DD">
              <w:rPr>
                <w:rFonts w:ascii="新細明體" w:eastAsia="新細明體" w:hAnsi="新細明體"/>
                <w:b/>
              </w:rPr>
              <w:t>內</w:t>
            </w:r>
            <w:proofErr w:type="gramEnd"/>
            <w:r w:rsidRPr="00B204DD">
              <w:rPr>
                <w:rFonts w:ascii="新細明體" w:eastAsia="新細明體" w:hAnsi="新細明體"/>
                <w:b/>
              </w:rPr>
              <w:t>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1A0B50C4" w14:textId="77777777" w:rsidR="00E167B6" w:rsidRPr="00B204DD" w:rsidRDefault="00E167B6" w:rsidP="006909D8">
            <w:pPr>
              <w:jc w:val="center"/>
              <w:rPr>
                <w:rFonts w:ascii="新細明體" w:eastAsia="新細明體" w:hAnsi="新細明體"/>
                <w:b/>
                <w:lang w:eastAsia="zh-TW"/>
              </w:rPr>
            </w:pPr>
            <w:r w:rsidRPr="00B204DD">
              <w:rPr>
                <w:rFonts w:ascii="新細明體" w:eastAsia="新細明體" w:hAnsi="新細明體"/>
                <w:b/>
                <w:lang w:eastAsia="zh-TW"/>
              </w:rPr>
              <w:t>預期學習成果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3F262DEB" w14:textId="77777777" w:rsidR="00E167B6" w:rsidRPr="00B204DD" w:rsidRDefault="00E167B6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B204DD">
              <w:rPr>
                <w:rFonts w:ascii="新細明體" w:eastAsia="新細明體" w:hAnsi="新細明體"/>
                <w:b/>
              </w:rPr>
              <w:t>教與活</w:t>
            </w:r>
            <w:proofErr w:type="gramStart"/>
            <w:r w:rsidRPr="00B204DD">
              <w:rPr>
                <w:rFonts w:ascii="新細明體" w:eastAsia="新細明體" w:hAnsi="新細明體"/>
                <w:b/>
              </w:rPr>
              <w:t>動</w:t>
            </w:r>
            <w:proofErr w:type="gramEnd"/>
          </w:p>
        </w:tc>
      </w:tr>
      <w:tr w:rsidR="00E167B6" w:rsidRPr="00B204DD" w14:paraId="7F3C9F3C" w14:textId="77777777" w:rsidTr="006909D8">
        <w:trPr>
          <w:trHeight w:val="75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44916" w14:textId="77777777" w:rsidR="00E167B6" w:rsidRPr="00B204DD" w:rsidRDefault="00E167B6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r w:rsidRPr="00B204DD">
              <w:rPr>
                <w:rFonts w:ascii="新細明體" w:eastAsia="新細明體" w:hAnsi="新細明體"/>
                <w:iCs/>
                <w:lang w:eastAsia="zh-TW"/>
              </w:rPr>
              <w:t>理解教育政策與管理的核心概念、理論及框架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4D76B" w14:textId="77777777" w:rsidR="00E167B6" w:rsidRPr="00B204DD" w:rsidRDefault="00E167B6" w:rsidP="006909D8">
            <w:pPr>
              <w:jc w:val="center"/>
              <w:rPr>
                <w:rFonts w:ascii="新細明體" w:eastAsia="新細明體" w:hAnsi="新細明體"/>
                <w:lang w:eastAsia="zh-TW"/>
              </w:rPr>
            </w:pPr>
            <w:r w:rsidRPr="00B204DD">
              <w:rPr>
                <w:rFonts w:ascii="新細明體" w:eastAsia="新細明體" w:hAnsi="新細明體" w:hint="eastAsia"/>
                <w:spacing w:val="-3"/>
                <w:lang w:eastAsia="zh-TW"/>
              </w:rPr>
              <w:t>一、二</w:t>
            </w:r>
          </w:p>
        </w:tc>
        <w:tc>
          <w:tcPr>
            <w:tcW w:w="23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568D240" w14:textId="77777777" w:rsidR="00E167B6" w:rsidRPr="00B204DD" w:rsidRDefault="00E167B6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</w:rPr>
            </w:pPr>
            <w:r w:rsidRPr="00B204DD">
              <w:rPr>
                <w:rFonts w:ascii="新細明體" w:hAnsi="新細明體"/>
              </w:rPr>
              <w:t>講座</w:t>
            </w:r>
          </w:p>
          <w:p w14:paraId="0156CBCD" w14:textId="77777777" w:rsidR="00E167B6" w:rsidRPr="00B204DD" w:rsidRDefault="00E167B6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</w:rPr>
            </w:pPr>
            <w:r w:rsidRPr="00B204DD">
              <w:rPr>
                <w:rFonts w:ascii="新細明體" w:hAnsi="新細明體"/>
              </w:rPr>
              <w:t>個案研究</w:t>
            </w:r>
            <w:r w:rsidRPr="00EE50E4">
              <w:rPr>
                <w:rFonts w:ascii="新細明體" w:hAnsi="新細明體" w:hint="eastAsia"/>
              </w:rPr>
              <w:t>練習</w:t>
            </w:r>
          </w:p>
          <w:p w14:paraId="79D5362F" w14:textId="77777777" w:rsidR="00E167B6" w:rsidRPr="00B204DD" w:rsidRDefault="00E167B6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</w:rPr>
            </w:pPr>
            <w:r w:rsidRPr="00B204DD">
              <w:rPr>
                <w:rFonts w:ascii="新細明體" w:hAnsi="新細明體"/>
              </w:rPr>
              <w:t>多媒體資源</w:t>
            </w:r>
          </w:p>
          <w:p w14:paraId="038CAA8E" w14:textId="77777777" w:rsidR="00E167B6" w:rsidRPr="00B204DD" w:rsidRDefault="00E167B6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B204DD">
              <w:rPr>
                <w:rFonts w:ascii="新細明體" w:hAnsi="新細明體"/>
                <w:lang w:eastAsia="zh-TW"/>
              </w:rPr>
              <w:t>分組項目</w:t>
            </w:r>
          </w:p>
          <w:p w14:paraId="4677C3CE" w14:textId="77777777" w:rsidR="00E167B6" w:rsidRPr="00B204DD" w:rsidRDefault="00E167B6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B204DD">
              <w:rPr>
                <w:rFonts w:ascii="新細明體" w:hAnsi="新細明體"/>
                <w:lang w:eastAsia="zh-TW"/>
              </w:rPr>
              <w:t>討論</w:t>
            </w:r>
          </w:p>
          <w:p w14:paraId="7B9F94D7" w14:textId="77777777" w:rsidR="00E167B6" w:rsidRPr="00B204DD" w:rsidRDefault="00E167B6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B204DD">
              <w:rPr>
                <w:rFonts w:ascii="新細明體" w:hAnsi="新細明體"/>
                <w:lang w:eastAsia="zh-TW"/>
              </w:rPr>
              <w:t>獨立學習（圖書館及媒體檢索）</w:t>
            </w:r>
          </w:p>
          <w:p w14:paraId="341E0899" w14:textId="77777777" w:rsidR="00E167B6" w:rsidRPr="00B204DD" w:rsidRDefault="00E167B6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B204DD">
              <w:rPr>
                <w:rFonts w:ascii="新細明體" w:hAnsi="新細明體"/>
                <w:lang w:eastAsia="zh-TW"/>
              </w:rPr>
              <w:t>閱讀講義及主要參考文獻</w:t>
            </w:r>
          </w:p>
        </w:tc>
      </w:tr>
      <w:tr w:rsidR="00E167B6" w:rsidRPr="00B204DD" w14:paraId="73CB1618" w14:textId="77777777" w:rsidTr="006909D8">
        <w:trPr>
          <w:trHeight w:val="82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5AFD7" w14:textId="77777777" w:rsidR="00E167B6" w:rsidRPr="00B204DD" w:rsidRDefault="00E167B6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r w:rsidRPr="00B204DD">
              <w:rPr>
                <w:rFonts w:ascii="新細明體" w:eastAsia="新細明體" w:hAnsi="新細明體" w:cs="MS Mincho" w:hint="eastAsia"/>
                <w:lang w:eastAsia="zh-TW"/>
              </w:rPr>
              <w:t>探討質量、公平與公正的綜合理念及其對教育政策與管理的</w:t>
            </w:r>
            <w:r w:rsidRPr="00B204DD">
              <w:rPr>
                <w:rFonts w:ascii="新細明體" w:eastAsia="新細明體" w:hAnsi="新細明體" w:cs="Heiti TC" w:hint="eastAsia"/>
                <w:lang w:eastAsia="zh-TW"/>
              </w:rPr>
              <w:t>啟</w:t>
            </w:r>
            <w:r w:rsidRPr="00B204DD">
              <w:rPr>
                <w:rFonts w:ascii="新細明體" w:eastAsia="新細明體" w:hAnsi="新細明體" w:cs="MS Mincho" w:hint="eastAsia"/>
                <w:lang w:eastAsia="zh-TW"/>
              </w:rPr>
              <w:t>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7AC6F" w14:textId="77777777" w:rsidR="00E167B6" w:rsidRPr="00B204DD" w:rsidRDefault="00E167B6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B204DD">
              <w:rPr>
                <w:rFonts w:ascii="新細明體" w:eastAsia="新細明體" w:hAnsi="新細明體" w:hint="eastAsia"/>
                <w:spacing w:val="-3"/>
                <w:lang w:eastAsia="zh-TW"/>
              </w:rPr>
              <w:t>三、四</w:t>
            </w:r>
          </w:p>
        </w:tc>
        <w:tc>
          <w:tcPr>
            <w:tcW w:w="238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0F1CA8" w14:textId="77777777" w:rsidR="00E167B6" w:rsidRPr="00B204DD" w:rsidRDefault="00E167B6" w:rsidP="006909D8">
            <w:pPr>
              <w:pStyle w:val="ListParagraph11"/>
              <w:spacing w:after="0" w:afterAutospacing="0" w:line="273" w:lineRule="auto"/>
              <w:ind w:left="0"/>
              <w:rPr>
                <w:rFonts w:ascii="新細明體" w:hAnsi="新細明體"/>
                <w:lang w:eastAsia="zh-TW"/>
              </w:rPr>
            </w:pPr>
          </w:p>
        </w:tc>
      </w:tr>
      <w:tr w:rsidR="00E167B6" w:rsidRPr="00B204DD" w14:paraId="095A55D9" w14:textId="77777777" w:rsidTr="006909D8">
        <w:trPr>
          <w:trHeight w:val="865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B9858" w14:textId="77777777" w:rsidR="00E167B6" w:rsidRPr="00B204DD" w:rsidRDefault="00E167B6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r w:rsidRPr="00B204DD">
              <w:rPr>
                <w:rFonts w:ascii="新細明體" w:eastAsia="新細明體" w:hAnsi="新細明體" w:cs="MS Mincho" w:hint="eastAsia"/>
                <w:lang w:eastAsia="zh-TW"/>
              </w:rPr>
              <w:t>分析不同利益相關者如何影響教育政策與管理，以及如何受其影響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04B1A" w14:textId="77777777" w:rsidR="00E167B6" w:rsidRPr="00B204DD" w:rsidRDefault="00E167B6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B204DD">
              <w:rPr>
                <w:rFonts w:ascii="新細明體" w:eastAsia="新細明體" w:hAnsi="新細明體" w:hint="eastAsia"/>
                <w:spacing w:val="-3"/>
                <w:lang w:eastAsia="zh-TW"/>
              </w:rPr>
              <w:t>三、四</w:t>
            </w:r>
          </w:p>
        </w:tc>
        <w:tc>
          <w:tcPr>
            <w:tcW w:w="238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83DE3D6" w14:textId="77777777" w:rsidR="00E167B6" w:rsidRPr="00B204DD" w:rsidRDefault="00E167B6" w:rsidP="006909D8">
            <w:pPr>
              <w:pStyle w:val="ListParagraph11"/>
              <w:spacing w:after="0" w:afterAutospacing="0" w:line="273" w:lineRule="auto"/>
              <w:ind w:left="317"/>
              <w:rPr>
                <w:rFonts w:ascii="新細明體" w:hAnsi="新細明體"/>
                <w:lang w:eastAsia="zh-TW"/>
              </w:rPr>
            </w:pPr>
          </w:p>
        </w:tc>
      </w:tr>
      <w:tr w:rsidR="00E167B6" w:rsidRPr="00B204DD" w14:paraId="4F19B89D" w14:textId="77777777" w:rsidTr="006909D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C15C9" w14:textId="77777777" w:rsidR="00E167B6" w:rsidRPr="00EE50E4" w:rsidRDefault="00E167B6" w:rsidP="006909D8">
            <w:pPr>
              <w:rPr>
                <w:rFonts w:ascii="新細明體" w:eastAsia="新細明體" w:hAnsi="新細明體" w:cs="MS Mincho"/>
                <w:lang w:eastAsia="zh-TW"/>
              </w:rPr>
            </w:pPr>
            <w:r w:rsidRPr="00EE50E4">
              <w:rPr>
                <w:rFonts w:ascii="新細明體" w:eastAsia="新細明體" w:hAnsi="新細明體" w:cs="MS Mincho" w:hint="eastAsia"/>
                <w:lang w:eastAsia="zh-TW"/>
              </w:rPr>
              <w:t>理解基於證據的決策和教育政策制定所需的數據分析方法論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CA374" w14:textId="77777777" w:rsidR="00E167B6" w:rsidRPr="00B204DD" w:rsidRDefault="00E167B6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B204DD">
              <w:rPr>
                <w:rFonts w:ascii="新細明體" w:eastAsia="新細明體" w:hAnsi="新細明體" w:hint="eastAsia"/>
                <w:spacing w:val="-3"/>
                <w:lang w:eastAsia="zh-TW"/>
              </w:rPr>
              <w:t>五</w:t>
            </w:r>
          </w:p>
        </w:tc>
        <w:tc>
          <w:tcPr>
            <w:tcW w:w="23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74E0B" w14:textId="77777777" w:rsidR="00E167B6" w:rsidRPr="00B204DD" w:rsidRDefault="00E167B6" w:rsidP="006909D8">
            <w:pPr>
              <w:pStyle w:val="ListParagraph11"/>
              <w:spacing w:after="0" w:afterAutospacing="0" w:line="273" w:lineRule="auto"/>
              <w:ind w:left="317"/>
              <w:rPr>
                <w:rFonts w:ascii="新細明體" w:hAnsi="新細明體"/>
                <w:lang w:eastAsia="zh-TW"/>
              </w:rPr>
            </w:pPr>
          </w:p>
        </w:tc>
      </w:tr>
    </w:tbl>
    <w:p w14:paraId="28CC36DA" w14:textId="77777777" w:rsidR="00E167B6" w:rsidRDefault="00E167B6" w:rsidP="00E167B6">
      <w:pPr>
        <w:spacing w:line="278" w:lineRule="auto"/>
        <w:ind w:left="360"/>
        <w:rPr>
          <w:rFonts w:eastAsia="新細明體"/>
          <w:b/>
          <w:lang w:eastAsia="zh-TW"/>
        </w:rPr>
      </w:pPr>
      <w:r>
        <w:rPr>
          <w:rFonts w:eastAsia="新細明體"/>
          <w:b/>
          <w:lang w:eastAsia="zh-TW"/>
        </w:rPr>
        <w:t xml:space="preserve"> </w:t>
      </w:r>
    </w:p>
    <w:p w14:paraId="3D611E8A" w14:textId="77777777" w:rsidR="00E167B6" w:rsidRDefault="00E167B6" w:rsidP="00E167B6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51DD69B3" w14:textId="77777777" w:rsidR="00E167B6" w:rsidRDefault="00E167B6" w:rsidP="00E167B6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362CE280" w14:textId="77777777" w:rsidR="00E167B6" w:rsidRDefault="00E167B6" w:rsidP="00E167B6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72FA269B" w14:textId="77777777" w:rsidR="00E167B6" w:rsidRDefault="00E167B6" w:rsidP="00E167B6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01A80DE9" w14:textId="77777777" w:rsidR="00E167B6" w:rsidRDefault="00E167B6" w:rsidP="00E167B6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272A5207" w14:textId="77777777" w:rsidR="00E167B6" w:rsidRDefault="00E167B6" w:rsidP="00E167B6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1D999ABB" w14:textId="77777777" w:rsidR="00E167B6" w:rsidRDefault="00E167B6" w:rsidP="00E167B6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28D1C227" w14:textId="77777777" w:rsidR="00E167B6" w:rsidRDefault="00E167B6" w:rsidP="00E167B6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12121592" w14:textId="77777777" w:rsidR="00E167B6" w:rsidRDefault="00E167B6" w:rsidP="00E167B6">
      <w:pPr>
        <w:pStyle w:val="ListParagraph11"/>
        <w:numPr>
          <w:ilvl w:val="0"/>
          <w:numId w:val="2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lastRenderedPageBreak/>
        <w:t>評核</w:t>
      </w:r>
    </w:p>
    <w:tbl>
      <w:tblPr>
        <w:tblW w:w="8759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28"/>
        <w:gridCol w:w="1276"/>
        <w:gridCol w:w="1955"/>
      </w:tblGrid>
      <w:tr w:rsidR="00E167B6" w:rsidRPr="0049467F" w14:paraId="20F1A362" w14:textId="77777777" w:rsidTr="006909D8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23121" w14:textId="77777777" w:rsidR="00E167B6" w:rsidRPr="0049467F" w:rsidRDefault="00E167B6" w:rsidP="006909D8">
            <w:pPr>
              <w:jc w:val="center"/>
              <w:rPr>
                <w:rFonts w:ascii="新細明體" w:eastAsia="新細明體" w:hAnsi="新細明體"/>
                <w:b/>
                <w:i/>
              </w:rPr>
            </w:pPr>
            <w:r w:rsidRPr="0049467F">
              <w:rPr>
                <w:rFonts w:ascii="新細明體" w:eastAsia="新細明體" w:hAnsi="新細明體"/>
                <w:b/>
              </w:rPr>
              <w:t>評核課業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3B231" w14:textId="77777777" w:rsidR="00E167B6" w:rsidRPr="0049467F" w:rsidRDefault="00E167B6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49467F">
              <w:rPr>
                <w:rFonts w:ascii="新細明體" w:eastAsia="新細明體" w:hAnsi="新細明體"/>
                <w:b/>
              </w:rPr>
              <w:t>所</w:t>
            </w:r>
            <w:proofErr w:type="gramStart"/>
            <w:r w:rsidRPr="0049467F">
              <w:rPr>
                <w:rFonts w:ascii="新細明體" w:eastAsia="新細明體" w:hAnsi="新細明體"/>
                <w:b/>
              </w:rPr>
              <w:t>佔</w:t>
            </w:r>
            <w:proofErr w:type="gramEnd"/>
            <w:r w:rsidRPr="0049467F">
              <w:rPr>
                <w:rFonts w:ascii="新細明體" w:eastAsia="新細明體" w:hAnsi="新細明體"/>
                <w:b/>
              </w:rPr>
              <w:t>比重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7D2E0" w14:textId="77777777" w:rsidR="00E167B6" w:rsidRPr="0049467F" w:rsidRDefault="00E167B6" w:rsidP="006909D8">
            <w:pPr>
              <w:tabs>
                <w:tab w:val="left" w:pos="1451"/>
              </w:tabs>
              <w:jc w:val="center"/>
              <w:rPr>
                <w:rFonts w:ascii="新細明體" w:eastAsia="新細明體" w:hAnsi="新細明體"/>
                <w:b/>
                <w:lang w:eastAsia="zh-TW"/>
              </w:rPr>
            </w:pPr>
            <w:r w:rsidRPr="0049467F">
              <w:rPr>
                <w:rFonts w:ascii="新細明體" w:eastAsia="新細明體" w:hAnsi="新細明體"/>
                <w:b/>
                <w:lang w:eastAsia="zh-TW"/>
              </w:rPr>
              <w:t>預期學習成果</w:t>
            </w:r>
          </w:p>
        </w:tc>
      </w:tr>
      <w:tr w:rsidR="00E167B6" w:rsidRPr="0049467F" w14:paraId="1FCB5315" w14:textId="77777777" w:rsidTr="006909D8">
        <w:trPr>
          <w:trHeight w:val="283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5AF6E" w14:textId="77777777" w:rsidR="00E167B6" w:rsidRPr="0049467F" w:rsidRDefault="00E167B6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49467F">
              <w:rPr>
                <w:rFonts w:ascii="新細明體" w:eastAsia="新細明體" w:hAnsi="新細明體" w:hint="eastAsia"/>
                <w:lang w:eastAsia="zh-TW"/>
              </w:rPr>
              <w:t>（</w:t>
            </w:r>
            <w:r w:rsidRPr="0049467F">
              <w:rPr>
                <w:rFonts w:ascii="新細明體" w:eastAsia="新細明體" w:hAnsi="新細明體"/>
                <w:lang w:eastAsia="zh-TW"/>
              </w:rPr>
              <w:t>a</w:t>
            </w:r>
            <w:r w:rsidRPr="0049467F">
              <w:rPr>
                <w:rFonts w:ascii="新細明體" w:eastAsia="新細明體" w:hAnsi="新細明體" w:hint="eastAsia"/>
                <w:lang w:eastAsia="zh-TW"/>
              </w:rPr>
              <w:t>）反思日記</w:t>
            </w:r>
          </w:p>
          <w:p w14:paraId="67F7FE14" w14:textId="77777777" w:rsidR="00E167B6" w:rsidRPr="0049467F" w:rsidRDefault="00E167B6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49467F">
              <w:rPr>
                <w:rFonts w:ascii="新細明體" w:eastAsia="新細明體" w:hAnsi="新細明體" w:hint="eastAsia"/>
                <w:lang w:eastAsia="zh-TW"/>
              </w:rPr>
              <w:t>學生需提交三份反思日記，通過聯繫理論、政策與現實情境，深化對課程內容的批判性理解。第一篇日記要求學生反思自身既往經歷如何塑造其對以下主題之</w:t>
            </w:r>
            <w:proofErr w:type="gramStart"/>
            <w:r w:rsidRPr="0049467F">
              <w:rPr>
                <w:rFonts w:ascii="新細明體" w:eastAsia="新細明體" w:hAnsi="新細明體" w:hint="eastAsia"/>
                <w:lang w:eastAsia="zh-TW"/>
              </w:rPr>
              <w:t>一</w:t>
            </w:r>
            <w:proofErr w:type="gramEnd"/>
            <w:r w:rsidRPr="0049467F">
              <w:rPr>
                <w:rFonts w:ascii="新細明體" w:eastAsia="新細明體" w:hAnsi="新細明體" w:hint="eastAsia"/>
                <w:lang w:eastAsia="zh-TW"/>
              </w:rPr>
              <w:t>的看法：（</w:t>
            </w:r>
            <w:r w:rsidRPr="0049467F">
              <w:rPr>
                <w:rFonts w:ascii="新細明體" w:eastAsia="新細明體" w:hAnsi="新細明體"/>
                <w:lang w:eastAsia="zh-TW"/>
              </w:rPr>
              <w:t>1</w:t>
            </w:r>
            <w:r w:rsidRPr="0049467F">
              <w:rPr>
                <w:rFonts w:ascii="新細明體" w:eastAsia="新細明體" w:hAnsi="新細明體" w:hint="eastAsia"/>
                <w:lang w:eastAsia="zh-TW"/>
              </w:rPr>
              <w:t>）教育質量（</w:t>
            </w:r>
            <w:r>
              <w:rPr>
                <w:rFonts w:ascii="新細明體" w:eastAsiaTheme="minorEastAsia" w:hAnsi="新細明體" w:hint="eastAsia"/>
                <w:lang w:eastAsia="zh-TW"/>
              </w:rPr>
              <w:t>4</w:t>
            </w:r>
            <w:r>
              <w:rPr>
                <w:rFonts w:ascii="新細明體" w:eastAsiaTheme="minorEastAsia" w:hAnsi="新細明體"/>
                <w:lang w:eastAsia="zh-TW"/>
              </w:rPr>
              <w:t>8</w:t>
            </w:r>
            <w:r w:rsidRPr="0049467F">
              <w:rPr>
                <w:rFonts w:ascii="新細明體" w:eastAsia="新細明體" w:hAnsi="新細明體"/>
                <w:lang w:eastAsia="zh-TW"/>
              </w:rPr>
              <w:t xml:space="preserve">0 </w:t>
            </w:r>
            <w:r w:rsidRPr="0049467F">
              <w:rPr>
                <w:rFonts w:ascii="新細明體" w:eastAsia="新細明體" w:hAnsi="新細明體" w:hint="eastAsia"/>
                <w:lang w:eastAsia="zh-TW"/>
              </w:rPr>
              <w:t>字）、（</w:t>
            </w:r>
            <w:r w:rsidRPr="0049467F">
              <w:rPr>
                <w:rFonts w:ascii="新細明體" w:eastAsia="新細明體" w:hAnsi="新細明體"/>
                <w:lang w:eastAsia="zh-TW"/>
              </w:rPr>
              <w:t>2</w:t>
            </w:r>
            <w:r w:rsidRPr="0049467F">
              <w:rPr>
                <w:rFonts w:ascii="新細明體" w:eastAsia="新細明體" w:hAnsi="新細明體" w:hint="eastAsia"/>
                <w:lang w:eastAsia="zh-TW"/>
              </w:rPr>
              <w:t>）教育公平與公正（</w:t>
            </w:r>
            <w:r>
              <w:rPr>
                <w:rFonts w:ascii="新細明體" w:eastAsiaTheme="minorEastAsia" w:hAnsi="新細明體" w:hint="eastAsia"/>
                <w:lang w:eastAsia="zh-TW"/>
              </w:rPr>
              <w:t>4</w:t>
            </w:r>
            <w:r>
              <w:rPr>
                <w:rFonts w:ascii="新細明體" w:eastAsiaTheme="minorEastAsia" w:hAnsi="新細明體"/>
                <w:lang w:eastAsia="zh-TW"/>
              </w:rPr>
              <w:t>8</w:t>
            </w:r>
            <w:r w:rsidRPr="0049467F">
              <w:rPr>
                <w:rFonts w:ascii="新細明體" w:eastAsia="新細明體" w:hAnsi="新細明體"/>
                <w:lang w:eastAsia="zh-TW"/>
              </w:rPr>
              <w:t xml:space="preserve">0 </w:t>
            </w:r>
            <w:r w:rsidRPr="0049467F">
              <w:rPr>
                <w:rFonts w:ascii="新細明體" w:eastAsia="新細明體" w:hAnsi="新細明體" w:hint="eastAsia"/>
                <w:lang w:eastAsia="zh-TW"/>
              </w:rPr>
              <w:t>字）、（</w:t>
            </w:r>
            <w:r w:rsidRPr="0049467F">
              <w:rPr>
                <w:rFonts w:ascii="新細明體" w:eastAsia="新細明體" w:hAnsi="新細明體"/>
                <w:lang w:eastAsia="zh-TW"/>
              </w:rPr>
              <w:t>3</w:t>
            </w:r>
            <w:r w:rsidRPr="0049467F">
              <w:rPr>
                <w:rFonts w:ascii="新細明體" w:eastAsia="新細明體" w:hAnsi="新細明體" w:hint="eastAsia"/>
                <w:lang w:eastAsia="zh-TW"/>
              </w:rPr>
              <w:t>）教育改革（</w:t>
            </w:r>
            <w:r>
              <w:rPr>
                <w:rFonts w:ascii="新細明體" w:eastAsiaTheme="minorEastAsia" w:hAnsi="新細明體" w:hint="eastAsia"/>
                <w:lang w:eastAsia="zh-TW"/>
              </w:rPr>
              <w:t>4</w:t>
            </w:r>
            <w:r>
              <w:rPr>
                <w:rFonts w:ascii="新細明體" w:eastAsiaTheme="minorEastAsia" w:hAnsi="新細明體"/>
                <w:lang w:eastAsia="zh-TW"/>
              </w:rPr>
              <w:t>8</w:t>
            </w:r>
            <w:r w:rsidRPr="0049467F">
              <w:rPr>
                <w:rFonts w:ascii="新細明體" w:eastAsia="新細明體" w:hAnsi="新細明體"/>
                <w:lang w:eastAsia="zh-TW"/>
              </w:rPr>
              <w:t xml:space="preserve">0 </w:t>
            </w:r>
            <w:r w:rsidRPr="0049467F">
              <w:rPr>
                <w:rFonts w:ascii="新細明體" w:eastAsia="新細明體" w:hAnsi="新細明體" w:hint="eastAsia"/>
                <w:lang w:eastAsia="zh-TW"/>
              </w:rPr>
              <w:t>字）。第二篇日記要求學生運用課堂討論的框架，分析與第一篇日記所選主題相關的當前教育政策。最後一篇日記要求學生運用基於證據和數據驅動的方法，提出改進該政策的策略。（總計</w:t>
            </w:r>
            <w:r w:rsidRPr="0049467F">
              <w:rPr>
                <w:rFonts w:ascii="新細明體" w:eastAsia="新細明體" w:hAnsi="新細明體"/>
                <w:lang w:eastAsia="zh-TW"/>
              </w:rPr>
              <w:t xml:space="preserve"> </w:t>
            </w:r>
            <w:r>
              <w:rPr>
                <w:rFonts w:ascii="新細明體" w:eastAsia="新細明體" w:hAnsi="新細明體"/>
                <w:lang w:eastAsia="zh-TW"/>
              </w:rPr>
              <w:t>1</w:t>
            </w:r>
            <w:r>
              <w:rPr>
                <w:rFonts w:asciiTheme="minorEastAsia" w:eastAsiaTheme="minorEastAsia" w:hAnsiTheme="minorEastAsia" w:hint="eastAsia"/>
              </w:rPr>
              <w:t>,</w:t>
            </w:r>
            <w:r>
              <w:rPr>
                <w:rFonts w:asciiTheme="minorEastAsia" w:eastAsiaTheme="minorEastAsia" w:hAnsiTheme="minorEastAsia"/>
              </w:rPr>
              <w:t>440</w:t>
            </w:r>
            <w:r w:rsidRPr="0049467F">
              <w:rPr>
                <w:rFonts w:ascii="新細明體" w:eastAsia="新細明體" w:hAnsi="新細明體"/>
                <w:lang w:eastAsia="zh-TW"/>
              </w:rPr>
              <w:t xml:space="preserve"> </w:t>
            </w:r>
            <w:r w:rsidRPr="0049467F">
              <w:rPr>
                <w:rFonts w:ascii="新細明體" w:eastAsia="新細明體" w:hAnsi="新細明體" w:hint="eastAsia"/>
                <w:lang w:eastAsia="zh-TW"/>
              </w:rPr>
              <w:t>字）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B2D7E" w14:textId="77777777" w:rsidR="00E167B6" w:rsidRPr="0049467F" w:rsidRDefault="00E167B6" w:rsidP="006909D8">
            <w:pPr>
              <w:jc w:val="center"/>
              <w:rPr>
                <w:rFonts w:ascii="新細明體" w:eastAsia="新細明體" w:hAnsi="新細明體"/>
              </w:rPr>
            </w:pPr>
            <w:r w:rsidRPr="0049467F">
              <w:rPr>
                <w:rFonts w:ascii="新細明體" w:eastAsia="新細明體" w:hAnsi="新細明體" w:hint="eastAsia"/>
                <w:lang w:val="en-US" w:eastAsia="zh-TW"/>
              </w:rPr>
              <w:t>3</w:t>
            </w:r>
            <w:r w:rsidRPr="0049467F">
              <w:rPr>
                <w:rFonts w:ascii="新細明體" w:eastAsia="新細明體" w:hAnsi="新細明體"/>
                <w:lang w:val="en-US"/>
              </w:rPr>
              <w:t>0</w:t>
            </w:r>
            <w:r w:rsidRPr="0049467F">
              <w:rPr>
                <w:rFonts w:ascii="新細明體" w:eastAsia="新細明體" w:hAnsi="新細明體"/>
              </w:rPr>
              <w:t>%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D07A7" w14:textId="77777777" w:rsidR="00E167B6" w:rsidRPr="0049467F" w:rsidRDefault="00E167B6" w:rsidP="006909D8">
            <w:pPr>
              <w:jc w:val="center"/>
              <w:rPr>
                <w:rFonts w:ascii="新細明體" w:eastAsia="新細明體" w:hAnsi="新細明體"/>
              </w:rPr>
            </w:pPr>
            <w:r w:rsidRPr="0049467F">
              <w:rPr>
                <w:rFonts w:ascii="新細明體" w:eastAsia="新細明體" w:hAnsi="新細明體" w:hint="eastAsia"/>
                <w:lang w:eastAsia="zh-TW"/>
              </w:rPr>
              <w:t>一、三、四、五</w:t>
            </w:r>
          </w:p>
        </w:tc>
      </w:tr>
      <w:tr w:rsidR="00E167B6" w:rsidRPr="0049467F" w14:paraId="11C4C0DC" w14:textId="77777777" w:rsidTr="006909D8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F160F" w14:textId="77777777" w:rsidR="00E167B6" w:rsidRPr="0049467F" w:rsidRDefault="00E167B6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（</w:t>
            </w:r>
            <w:r w:rsidRPr="0049467F">
              <w:rPr>
                <w:rFonts w:ascii="新細明體" w:eastAsia="新細明體" w:hAnsi="新細明體"/>
                <w:lang w:eastAsia="zh-TW"/>
              </w:rPr>
              <w:t>b</w:t>
            </w: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）分組報告</w:t>
            </w:r>
          </w:p>
          <w:p w14:paraId="4D3E1796" w14:textId="77777777" w:rsidR="00E167B6" w:rsidRPr="0049467F" w:rsidRDefault="00E167B6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學生將分組，從教育政策與管理的角度，為香港、大灣區或中國</w:t>
            </w:r>
            <w:proofErr w:type="gramStart"/>
            <w:r w:rsidRPr="0049467F">
              <w:rPr>
                <w:rFonts w:ascii="新細明體" w:eastAsia="新細明體" w:hAnsi="新細明體" w:cs="Yu Gothic" w:hint="eastAsia"/>
                <w:lang w:eastAsia="zh-TW"/>
              </w:rPr>
              <w:t>內</w:t>
            </w: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地構</w:t>
            </w:r>
            <w:proofErr w:type="gramEnd"/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建一個「理想」教育系統。在</w:t>
            </w:r>
            <w:r w:rsidRPr="0049467F">
              <w:rPr>
                <w:rFonts w:ascii="新細明體" w:eastAsia="新細明體" w:hAnsi="新細明體"/>
                <w:lang w:eastAsia="zh-TW"/>
              </w:rPr>
              <w:t xml:space="preserve"> 15 </w:t>
            </w: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分鐘的報告中，學生需明確其「理想」教育的參數，批判性分析當前狀況與理想狀態的差距，並提出通過教育政策與管理縮小該差距的策略。具體而言，學生必須</w:t>
            </w:r>
            <w:r w:rsidRPr="0049467F">
              <w:rPr>
                <w:rFonts w:ascii="新細明體" w:eastAsia="新細明體" w:hAnsi="新細明體" w:cs="Yu Gothic" w:hint="eastAsia"/>
                <w:lang w:eastAsia="zh-TW"/>
              </w:rPr>
              <w:t>說</w:t>
            </w: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明所提出的政策與管理策略如何在實踐中有效實施以達到預期效果。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BC309" w14:textId="77777777" w:rsidR="00E167B6" w:rsidRPr="0049467F" w:rsidRDefault="00E167B6" w:rsidP="006909D8">
            <w:pPr>
              <w:jc w:val="center"/>
              <w:rPr>
                <w:rFonts w:ascii="新細明體" w:eastAsia="新細明體" w:hAnsi="新細明體"/>
              </w:rPr>
            </w:pPr>
            <w:r w:rsidRPr="0049467F">
              <w:rPr>
                <w:rFonts w:ascii="新細明體" w:eastAsia="新細明體" w:hAnsi="新細明體" w:hint="eastAsia"/>
                <w:lang w:val="en-US" w:eastAsia="zh-TW"/>
              </w:rPr>
              <w:t>3</w:t>
            </w:r>
            <w:r w:rsidRPr="0049467F">
              <w:rPr>
                <w:rFonts w:ascii="新細明體" w:eastAsia="新細明體" w:hAnsi="新細明體"/>
                <w:lang w:val="en-US"/>
              </w:rPr>
              <w:t>0</w:t>
            </w:r>
            <w:r w:rsidRPr="0049467F">
              <w:rPr>
                <w:rFonts w:ascii="新細明體" w:eastAsia="新細明體" w:hAnsi="新細明體"/>
              </w:rPr>
              <w:t>%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61F89" w14:textId="77777777" w:rsidR="00E167B6" w:rsidRPr="0049467F" w:rsidRDefault="00E167B6" w:rsidP="006909D8">
            <w:pPr>
              <w:jc w:val="center"/>
              <w:rPr>
                <w:rFonts w:ascii="新細明體" w:eastAsia="新細明體" w:hAnsi="新細明體"/>
                <w:lang w:eastAsia="zh-TW"/>
              </w:rPr>
            </w:pPr>
            <w:r w:rsidRPr="0049467F">
              <w:rPr>
                <w:rFonts w:ascii="新細明體" w:eastAsia="新細明體" w:hAnsi="新細明體"/>
                <w:spacing w:val="-3"/>
              </w:rPr>
              <w:t>一至</w:t>
            </w:r>
            <w:r w:rsidRPr="0049467F">
              <w:rPr>
                <w:rFonts w:ascii="新細明體" w:eastAsia="新細明體" w:hAnsi="新細明體" w:hint="eastAsia"/>
                <w:spacing w:val="-3"/>
                <w:lang w:eastAsia="zh-TW"/>
              </w:rPr>
              <w:t>五</w:t>
            </w:r>
          </w:p>
        </w:tc>
      </w:tr>
      <w:tr w:rsidR="00E167B6" w:rsidRPr="0049467F" w14:paraId="55EB7127" w14:textId="77777777" w:rsidTr="006909D8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77597" w14:textId="77777777" w:rsidR="00E167B6" w:rsidRPr="0049467F" w:rsidRDefault="00E167B6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49467F">
              <w:rPr>
                <w:rFonts w:ascii="新細明體" w:eastAsia="新細明體" w:hAnsi="新細明體"/>
                <w:lang w:eastAsia="zh-TW"/>
              </w:rPr>
              <w:t>c</w:t>
            </w:r>
            <w:proofErr w:type="gramStart"/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）</w:t>
            </w:r>
            <w:proofErr w:type="gramEnd"/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個人論文</w:t>
            </w:r>
            <w:r w:rsidRPr="0049467F">
              <w:rPr>
                <w:rFonts w:ascii="新細明體" w:eastAsia="新細明體" w:hAnsi="新細明體"/>
                <w:lang w:eastAsia="zh-TW"/>
              </w:rPr>
              <w:t xml:space="preserve"> </w:t>
            </w:r>
            <w:proofErr w:type="gramStart"/>
            <w:r w:rsidRPr="0049467F">
              <w:rPr>
                <w:rFonts w:ascii="新細明體" w:eastAsia="新細明體" w:hAnsi="新細明體"/>
                <w:lang w:eastAsia="zh-TW"/>
              </w:rPr>
              <w:t>——</w:t>
            </w:r>
            <w:proofErr w:type="gramEnd"/>
            <w:r w:rsidRPr="0049467F">
              <w:rPr>
                <w:rFonts w:ascii="新細明體" w:eastAsia="新細明體" w:hAnsi="新細明體"/>
                <w:lang w:eastAsia="zh-TW"/>
              </w:rPr>
              <w:t xml:space="preserve"> </w:t>
            </w: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政策建議書</w:t>
            </w:r>
          </w:p>
          <w:p w14:paraId="38D6E824" w14:textId="77777777" w:rsidR="00E167B6" w:rsidRPr="0049467F" w:rsidRDefault="00E167B6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學生需向香港、大灣區或中國</w:t>
            </w:r>
            <w:r w:rsidRPr="0049467F">
              <w:rPr>
                <w:rFonts w:ascii="新細明體" w:eastAsia="新細明體" w:hAnsi="新細明體" w:cs="Yu Gothic" w:hint="eastAsia"/>
                <w:lang w:eastAsia="zh-TW"/>
              </w:rPr>
              <w:t>內</w:t>
            </w: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地政府提交一份政策建議書，探討以下議題之</w:t>
            </w:r>
            <w:proofErr w:type="gramStart"/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一</w:t>
            </w:r>
            <w:proofErr w:type="gramEnd"/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：融合教育、數字</w:t>
            </w:r>
            <w:r w:rsidRPr="0049467F">
              <w:rPr>
                <w:rFonts w:ascii="新細明體" w:eastAsia="新細明體" w:hAnsi="新細明體"/>
                <w:lang w:eastAsia="zh-TW"/>
              </w:rPr>
              <w:t xml:space="preserve"> / </w:t>
            </w: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科學、技術、工程、藝術與數學（</w:t>
            </w:r>
            <w:r w:rsidRPr="0049467F">
              <w:rPr>
                <w:rFonts w:ascii="新細明體" w:eastAsia="新細明體" w:hAnsi="新細明體"/>
                <w:lang w:eastAsia="zh-TW"/>
              </w:rPr>
              <w:t>STEAM</w:t>
            </w: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）教育、國民教育、品德與公民教育、職業教育或心理健康教育。在建議書中，學生需展示識別所選議題核心問題的能力，基於證據或數據分析根本原因，</w:t>
            </w:r>
            <w:r w:rsidRPr="00EE50E4">
              <w:rPr>
                <w:rFonts w:ascii="新細明體" w:eastAsia="新細明體" w:hAnsi="新細明體" w:cs="MS Mincho" w:hint="eastAsia"/>
                <w:lang w:eastAsia="zh-TW"/>
              </w:rPr>
              <w:t>並透過數據分析與實證研究方法，</w:t>
            </w:r>
            <w:r w:rsidRPr="0049467F">
              <w:rPr>
                <w:rFonts w:ascii="新細明體" w:eastAsia="新細明體" w:hAnsi="新細明體" w:cs="MS Mincho" w:hint="eastAsia"/>
                <w:lang w:eastAsia="zh-TW"/>
              </w:rPr>
              <w:t>並提供有充分依據的政策建議。</w:t>
            </w:r>
            <w:r w:rsidRPr="0049467F">
              <w:rPr>
                <w:rFonts w:ascii="新細明體" w:eastAsia="新細明體" w:hAnsi="新細明體" w:cs="MS Mincho" w:hint="eastAsia"/>
              </w:rPr>
              <w:t>（</w:t>
            </w:r>
            <w:r w:rsidRPr="0049467F">
              <w:rPr>
                <w:rFonts w:ascii="新細明體" w:eastAsia="新細明體" w:hAnsi="新細明體"/>
              </w:rPr>
              <w:t>1</w:t>
            </w:r>
            <w:r>
              <w:rPr>
                <w:rFonts w:ascii="新細明體" w:eastAsia="新細明體" w:hAnsi="新細明體" w:hint="eastAsia"/>
                <w:lang w:eastAsia="zh-TW"/>
              </w:rPr>
              <w:t>,</w:t>
            </w:r>
            <w:r>
              <w:rPr>
                <w:rFonts w:ascii="新細明體" w:eastAsiaTheme="minorEastAsia" w:hAnsi="新細明體" w:hint="eastAsia"/>
              </w:rPr>
              <w:t>9</w:t>
            </w:r>
            <w:r>
              <w:rPr>
                <w:rFonts w:ascii="新細明體" w:eastAsiaTheme="minorEastAsia" w:hAnsi="新細明體"/>
              </w:rPr>
              <w:t>2</w:t>
            </w:r>
            <w:r w:rsidRPr="0049467F">
              <w:rPr>
                <w:rFonts w:ascii="新細明體" w:eastAsia="新細明體" w:hAnsi="新細明體"/>
              </w:rPr>
              <w:t xml:space="preserve">0 </w:t>
            </w:r>
            <w:r w:rsidRPr="0049467F">
              <w:rPr>
                <w:rFonts w:ascii="新細明體" w:eastAsia="新細明體" w:hAnsi="新細明體" w:cs="MS Mincho" w:hint="eastAsia"/>
              </w:rPr>
              <w:t>字）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46F17" w14:textId="77777777" w:rsidR="00E167B6" w:rsidRPr="0049467F" w:rsidRDefault="00E167B6" w:rsidP="006909D8">
            <w:pPr>
              <w:jc w:val="center"/>
              <w:rPr>
                <w:rFonts w:ascii="新細明體" w:eastAsia="新細明體" w:hAnsi="新細明體"/>
              </w:rPr>
            </w:pPr>
            <w:r w:rsidRPr="0049467F">
              <w:rPr>
                <w:rFonts w:ascii="新細明體" w:eastAsia="新細明體" w:hAnsi="新細明體" w:hint="eastAsia"/>
                <w:lang w:val="en-US" w:eastAsia="zh-TW"/>
              </w:rPr>
              <w:t>4</w:t>
            </w:r>
            <w:r w:rsidRPr="0049467F">
              <w:rPr>
                <w:rFonts w:ascii="新細明體" w:eastAsia="新細明體" w:hAnsi="新細明體"/>
                <w:lang w:val="en-US"/>
              </w:rPr>
              <w:t>0</w:t>
            </w:r>
            <w:r w:rsidRPr="0049467F">
              <w:rPr>
                <w:rFonts w:ascii="新細明體" w:eastAsia="新細明體" w:hAnsi="新細明體"/>
              </w:rPr>
              <w:t>%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6A02C" w14:textId="77777777" w:rsidR="00E167B6" w:rsidRPr="0049467F" w:rsidRDefault="00E167B6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49467F">
              <w:rPr>
                <w:rFonts w:ascii="新細明體" w:eastAsia="新細明體" w:hAnsi="新細明體"/>
                <w:spacing w:val="-3"/>
              </w:rPr>
              <w:t>一至</w:t>
            </w:r>
            <w:r w:rsidRPr="0049467F">
              <w:rPr>
                <w:rFonts w:ascii="新細明體" w:eastAsia="新細明體" w:hAnsi="新細明體" w:hint="eastAsia"/>
                <w:spacing w:val="-3"/>
                <w:lang w:eastAsia="zh-TW"/>
              </w:rPr>
              <w:t>五</w:t>
            </w:r>
          </w:p>
        </w:tc>
      </w:tr>
    </w:tbl>
    <w:p w14:paraId="4460D5B6" w14:textId="77777777" w:rsidR="00E167B6" w:rsidRDefault="00E167B6" w:rsidP="00E167B6">
      <w:pPr>
        <w:ind w:left="284"/>
        <w:rPr>
          <w:rFonts w:eastAsia="新細明體"/>
          <w:b/>
          <w:bCs/>
        </w:rPr>
      </w:pPr>
      <w:r>
        <w:rPr>
          <w:rFonts w:eastAsia="新細明體"/>
          <w:b/>
        </w:rPr>
        <w:t xml:space="preserve"> </w:t>
      </w:r>
      <w:r>
        <w:rPr>
          <w:rFonts w:eastAsia="新細明體"/>
          <w:b/>
          <w:bCs/>
        </w:rPr>
        <w:t xml:space="preserve"> </w:t>
      </w:r>
    </w:p>
    <w:p w14:paraId="51F37A36" w14:textId="77777777" w:rsidR="00E167B6" w:rsidRDefault="00E167B6" w:rsidP="00E167B6">
      <w:pPr>
        <w:pStyle w:val="ListParagraph11"/>
        <w:numPr>
          <w:ilvl w:val="0"/>
          <w:numId w:val="2"/>
        </w:numPr>
        <w:spacing w:after="200" w:afterAutospacing="0" w:line="254" w:lineRule="auto"/>
        <w:ind w:left="284" w:hanging="284"/>
        <w:rPr>
          <w:b/>
          <w:lang w:eastAsia="zh-TW"/>
        </w:rPr>
      </w:pPr>
      <w:r>
        <w:rPr>
          <w:b/>
          <w:lang w:eastAsia="zh-TW"/>
        </w:rPr>
        <w:t>生成式人工智能於科目評核的使用</w:t>
      </w:r>
    </w:p>
    <w:p w14:paraId="04A45452" w14:textId="77777777" w:rsidR="00E167B6" w:rsidRDefault="00E167B6" w:rsidP="00E167B6">
      <w:pPr>
        <w:pStyle w:val="ListParagraph1"/>
        <w:snapToGrid w:val="0"/>
        <w:ind w:left="360"/>
        <w:rPr>
          <w:lang w:eastAsia="zh-TW"/>
        </w:rPr>
      </w:pPr>
      <w:proofErr w:type="gramStart"/>
      <w:r>
        <w:rPr>
          <w:lang w:eastAsia="zh-TW"/>
        </w:rPr>
        <w:t>請僅選擇</w:t>
      </w:r>
      <w:proofErr w:type="gramEnd"/>
      <w:r>
        <w:rPr>
          <w:lang w:eastAsia="zh-TW"/>
        </w:rPr>
        <w:t>一項適用於本科目的選項：</w:t>
      </w:r>
    </w:p>
    <w:p w14:paraId="2F437414" w14:textId="77777777" w:rsidR="00E167B6" w:rsidRDefault="00E167B6" w:rsidP="00E167B6">
      <w:pPr>
        <w:pStyle w:val="ListParagraph11"/>
        <w:ind w:left="360"/>
        <w:jc w:val="both"/>
        <w:rPr>
          <w:rFonts w:eastAsia="SimSun"/>
          <w:lang w:eastAsia="zh-TW"/>
        </w:rPr>
      </w:pPr>
      <w:r>
        <w:rPr>
          <w:bCs/>
        </w:rPr>
        <w:sym w:font="Wingdings 2" w:char="00A3"/>
      </w:r>
      <w:r>
        <w:rPr>
          <w:bCs/>
          <w:lang w:eastAsia="zh-TW"/>
        </w:rPr>
        <w:t xml:space="preserve"> </w:t>
      </w:r>
      <w:r>
        <w:rPr>
          <w:rFonts w:eastAsia="SimSun"/>
          <w:b/>
          <w:bCs/>
          <w:i/>
          <w:iCs/>
          <w:lang w:eastAsia="zh-TW"/>
        </w:rPr>
        <w:t>不允許使用</w:t>
      </w:r>
      <w:r>
        <w:rPr>
          <w:rFonts w:eastAsia="SimSun"/>
          <w:lang w:eastAsia="zh-TW"/>
        </w:rPr>
        <w:t>：本科目中的所有評核項目均不得使用生成式人工智能工具。</w:t>
      </w:r>
    </w:p>
    <w:p w14:paraId="49C8F623" w14:textId="77777777" w:rsidR="00E167B6" w:rsidRDefault="00E167B6" w:rsidP="00E167B6">
      <w:pPr>
        <w:pStyle w:val="ListParagraph11"/>
        <w:ind w:left="360"/>
        <w:jc w:val="both"/>
        <w:rPr>
          <w:lang w:eastAsia="zh-TW"/>
        </w:rPr>
      </w:pPr>
      <w:r>
        <w:rPr>
          <w:bCs/>
        </w:rPr>
        <w:sym w:font="Wingdings 2" w:char="0052"/>
      </w:r>
      <w:r>
        <w:rPr>
          <w:bCs/>
          <w:lang w:eastAsia="zh-TW"/>
        </w:rPr>
        <w:t xml:space="preserve"> </w:t>
      </w:r>
      <w:r>
        <w:rPr>
          <w:rFonts w:eastAsia="SimSun"/>
          <w:b/>
          <w:bCs/>
          <w:i/>
          <w:iCs/>
          <w:lang w:eastAsia="zh-TW"/>
        </w:rPr>
        <w:t>允許使用</w:t>
      </w:r>
      <w:r>
        <w:rPr>
          <w:rFonts w:eastAsia="SimSun"/>
          <w:lang w:eastAsia="zh-TW"/>
        </w:rPr>
        <w:t>：本科目允許學生在部分或全部評核項目中使用生成式人工智能工具。教師將於第一堂課及相關評核說明中提供具體指引，包括任何使用限制或額外要求</w:t>
      </w:r>
      <w:proofErr w:type="gramStart"/>
      <w:r>
        <w:rPr>
          <w:rFonts w:eastAsia="SimSun"/>
          <w:lang w:eastAsia="zh-TW"/>
        </w:rPr>
        <w:t>（</w:t>
      </w:r>
      <w:proofErr w:type="gramEnd"/>
      <w:r>
        <w:rPr>
          <w:rFonts w:eastAsia="SimSun"/>
          <w:lang w:eastAsia="zh-TW"/>
        </w:rPr>
        <w:t>例如：適當標</w:t>
      </w:r>
      <w:proofErr w:type="gramStart"/>
      <w:r>
        <w:rPr>
          <w:rFonts w:eastAsia="SimSun"/>
          <w:lang w:eastAsia="zh-TW"/>
        </w:rPr>
        <w:t>註</w:t>
      </w:r>
      <w:proofErr w:type="gramEnd"/>
      <w:r>
        <w:rPr>
          <w:rFonts w:eastAsia="SimSun"/>
          <w:lang w:eastAsia="zh-TW"/>
        </w:rPr>
        <w:t>、撰寫反思報告等</w:t>
      </w:r>
      <w:proofErr w:type="gramStart"/>
      <w:r>
        <w:rPr>
          <w:rFonts w:eastAsia="SimSun"/>
          <w:lang w:eastAsia="zh-TW"/>
        </w:rPr>
        <w:t>）</w:t>
      </w:r>
      <w:proofErr w:type="gramEnd"/>
      <w:r>
        <w:rPr>
          <w:rFonts w:eastAsia="SimSun"/>
          <w:lang w:eastAsia="zh-TW"/>
        </w:rPr>
        <w:t>。</w:t>
      </w:r>
    </w:p>
    <w:p w14:paraId="3D977282" w14:textId="77777777" w:rsidR="00E167B6" w:rsidRPr="00846039" w:rsidRDefault="00E167B6" w:rsidP="00E167B6">
      <w:pPr>
        <w:pStyle w:val="ListParagraph11"/>
        <w:ind w:left="360"/>
        <w:jc w:val="both"/>
        <w:rPr>
          <w:lang w:eastAsia="zh-TW"/>
        </w:rPr>
      </w:pPr>
    </w:p>
    <w:p w14:paraId="7610BE3D" w14:textId="77777777" w:rsidR="00E167B6" w:rsidRDefault="00E167B6" w:rsidP="00E167B6">
      <w:pPr>
        <w:pStyle w:val="ListParagraph11"/>
        <w:numPr>
          <w:ilvl w:val="0"/>
          <w:numId w:val="2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lastRenderedPageBreak/>
        <w:t>指定教科</w:t>
      </w:r>
      <w:proofErr w:type="gramStart"/>
      <w:r>
        <w:rPr>
          <w:b/>
        </w:rPr>
        <w:t>書</w:t>
      </w:r>
      <w:proofErr w:type="gramEnd"/>
    </w:p>
    <w:p w14:paraId="7B5F2244" w14:textId="77777777" w:rsidR="00E167B6" w:rsidRDefault="00E167B6" w:rsidP="00E167B6">
      <w:pPr>
        <w:spacing w:after="20" w:line="278" w:lineRule="auto"/>
        <w:ind w:left="284"/>
        <w:rPr>
          <w:rFonts w:eastAsia="新細明體"/>
        </w:rPr>
      </w:pPr>
      <w:r>
        <w:rPr>
          <w:rFonts w:eastAsia="新細明體"/>
        </w:rPr>
        <w:t>無</w:t>
      </w:r>
      <w:r>
        <w:rPr>
          <w:rFonts w:eastAsia="新細明體"/>
        </w:rPr>
        <w:t xml:space="preserve"> </w:t>
      </w:r>
    </w:p>
    <w:p w14:paraId="0BB29181" w14:textId="77777777" w:rsidR="00E167B6" w:rsidRDefault="00E167B6" w:rsidP="00E167B6">
      <w:pPr>
        <w:spacing w:after="20" w:line="278" w:lineRule="auto"/>
        <w:ind w:left="284"/>
        <w:rPr>
          <w:rFonts w:eastAsia="新細明體"/>
        </w:rPr>
      </w:pPr>
    </w:p>
    <w:p w14:paraId="5C84ACA5" w14:textId="77777777" w:rsidR="00E167B6" w:rsidRPr="00A50C22" w:rsidRDefault="00E167B6" w:rsidP="00E167B6">
      <w:pPr>
        <w:pStyle w:val="ListParagraph11"/>
        <w:numPr>
          <w:ilvl w:val="0"/>
          <w:numId w:val="2"/>
        </w:numPr>
        <w:spacing w:after="200" w:afterAutospacing="0" w:line="254" w:lineRule="auto"/>
        <w:ind w:left="284" w:hanging="284"/>
        <w:rPr>
          <w:b/>
        </w:rPr>
      </w:pPr>
      <w:r w:rsidRPr="00A50C22">
        <w:rPr>
          <w:b/>
        </w:rPr>
        <w:t>推薦</w:t>
      </w:r>
      <w:proofErr w:type="gramStart"/>
      <w:r w:rsidRPr="00A50C22">
        <w:rPr>
          <w:b/>
        </w:rPr>
        <w:t>書</w:t>
      </w:r>
      <w:proofErr w:type="gramEnd"/>
      <w:r w:rsidRPr="00A50C22">
        <w:rPr>
          <w:b/>
        </w:rPr>
        <w:t>目</w:t>
      </w:r>
    </w:p>
    <w:p w14:paraId="68E02B47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proofErr w:type="spellStart"/>
      <w:r w:rsidRPr="00DF0133">
        <w:rPr>
          <w:rFonts w:ascii="Times New Roman Regular" w:eastAsia="新細明體" w:hAnsi="Times New Roman Regular" w:cs="Times New Roman Regular"/>
          <w:lang w:eastAsia="zh-TW"/>
        </w:rPr>
        <w:t>Agboola</w:t>
      </w:r>
      <w:proofErr w:type="spellEnd"/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, B. M., &amp; Thompson, C. S. (2024).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Planning Tools for Policy, Leadership, and Management of Education System.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 IGI Global.</w:t>
      </w:r>
    </w:p>
    <w:p w14:paraId="7AE92DDD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proofErr w:type="spellStart"/>
      <w:r w:rsidRPr="00DF0133">
        <w:rPr>
          <w:rFonts w:ascii="Times New Roman Regular" w:eastAsia="新細明體" w:hAnsi="Times New Roman Regular" w:cs="Times New Roman Regular"/>
          <w:lang w:eastAsia="zh-TW"/>
        </w:rPr>
        <w:t>Andreson</w:t>
      </w:r>
      <w:proofErr w:type="spellEnd"/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, G. L., &amp; </w:t>
      </w:r>
      <w:proofErr w:type="spellStart"/>
      <w:r w:rsidRPr="00DF0133">
        <w:rPr>
          <w:rFonts w:ascii="Times New Roman Regular" w:eastAsia="新細明體" w:hAnsi="Times New Roman Regular" w:cs="Times New Roman Regular"/>
          <w:lang w:eastAsia="zh-TW"/>
        </w:rPr>
        <w:t>Donchik</w:t>
      </w:r>
      <w:proofErr w:type="spellEnd"/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, L. M. (2014). Privatizing schooling and policy making: The American Legislative Exchange Council and new political discursive strategies of education governance.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Educational Policy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>,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 xml:space="preserve"> 30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(2), 322-364. </w:t>
      </w:r>
      <w:hyperlink r:id="rId5" w:history="1">
        <w:r w:rsidRPr="00DF0133">
          <w:rPr>
            <w:rStyle w:val="Hyperlink"/>
            <w:rFonts w:ascii="Times New Roman Regular" w:eastAsia="新細明體" w:hAnsi="Times New Roman Regular" w:cs="Times New Roman Regular"/>
            <w:lang w:eastAsia="zh-TW"/>
          </w:rPr>
          <w:t>https://doi.org/10.1177/0895904814528794</w:t>
        </w:r>
      </w:hyperlink>
    </w:p>
    <w:p w14:paraId="5E9166C7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Ball, S. J. (2009). Privatising education, privatising education policy, privatising educational research: Network governance and the ‘competition state’.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Journal of Education Policy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>,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 xml:space="preserve"> 24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(1), 83-99. </w:t>
      </w:r>
      <w:hyperlink r:id="rId6" w:history="1">
        <w:r w:rsidRPr="00DF0133">
          <w:rPr>
            <w:rStyle w:val="Hyperlink"/>
            <w:rFonts w:ascii="Times New Roman Regular" w:eastAsia="新細明體" w:hAnsi="Times New Roman Regular" w:cs="Times New Roman Regular"/>
            <w:lang w:eastAsia="zh-TW"/>
          </w:rPr>
          <w:t>https://doi.org/10.1080/02680930802419474</w:t>
        </w:r>
      </w:hyperlink>
    </w:p>
    <w:p w14:paraId="0B20C4ED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Bell, L., &amp; Stevenson, H. (2006).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Education Policy: Process, Themes and Impact.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 Routledge.</w:t>
      </w:r>
    </w:p>
    <w:p w14:paraId="032F6968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Hall, R., &amp; </w:t>
      </w:r>
      <w:proofErr w:type="spellStart"/>
      <w:r w:rsidRPr="00DF0133">
        <w:rPr>
          <w:rFonts w:ascii="Times New Roman Regular" w:eastAsia="新細明體" w:hAnsi="Times New Roman Regular" w:cs="Times New Roman Regular"/>
          <w:lang w:eastAsia="zh-TW"/>
        </w:rPr>
        <w:t>Pulsford</w:t>
      </w:r>
      <w:proofErr w:type="spellEnd"/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, M. (2019). Neoliberalism and primary education: Impacts of neoliberal policy on the lived experiences of primary school communities.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Power and Education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>,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 xml:space="preserve"> 11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(3), 241-251. </w:t>
      </w:r>
      <w:hyperlink r:id="rId7" w:history="1">
        <w:r w:rsidRPr="00DF0133">
          <w:rPr>
            <w:rStyle w:val="Hyperlink"/>
            <w:rFonts w:ascii="Times New Roman Regular" w:eastAsia="新細明體" w:hAnsi="Times New Roman Regular" w:cs="Times New Roman Regular"/>
            <w:lang w:eastAsia="zh-TW"/>
          </w:rPr>
          <w:t>https://doi.org/10.1177/1757743819877344</w:t>
        </w:r>
      </w:hyperlink>
    </w:p>
    <w:p w14:paraId="4CEB5BD3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Han, S., &amp; Ye, F. (2017). China's education policy-making: A policy network perspective.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Journal of Education Policy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>,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 xml:space="preserve"> 32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(4), 389-413. </w:t>
      </w:r>
      <w:hyperlink r:id="rId8" w:history="1">
        <w:r w:rsidRPr="00DF0133">
          <w:rPr>
            <w:rStyle w:val="Hyperlink"/>
            <w:rFonts w:ascii="Times New Roman Regular" w:eastAsia="新細明體" w:hAnsi="Times New Roman Regular" w:cs="Times New Roman Regular"/>
            <w:lang w:eastAsia="zh-TW"/>
          </w:rPr>
          <w:t>https://doi.org/10.1080/02680939.2017.1291998</w:t>
        </w:r>
      </w:hyperlink>
    </w:p>
    <w:p w14:paraId="7C2E8B76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Lee, T. T.-l., Kwan, P., &amp; Li, B. Y. M. (2020). Neoliberal challenges in context: A case of Hong Kong.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International Journal of Educational Management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>,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 xml:space="preserve"> 34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(4), 641-652. </w:t>
      </w:r>
      <w:hyperlink r:id="rId9" w:history="1">
        <w:r w:rsidRPr="00DF0133">
          <w:rPr>
            <w:rStyle w:val="Hyperlink"/>
            <w:rFonts w:ascii="Times New Roman Regular" w:eastAsia="新細明體" w:hAnsi="Times New Roman Regular" w:cs="Times New Roman Regular"/>
            <w:lang w:eastAsia="zh-TW"/>
          </w:rPr>
          <w:t>https://doi.org/10.1108/IJEM-06-2019-0220</w:t>
        </w:r>
      </w:hyperlink>
    </w:p>
    <w:p w14:paraId="20A92E99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Li, J., &amp; Xue, E. (2021).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 xml:space="preserve">Compulsory Education Policy in China: Concept and Practice. 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>Springer.</w:t>
      </w:r>
    </w:p>
    <w:p w14:paraId="156D5975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Lo, L. N. K., Lai, M., &amp; Wang, L. (2015). The impact of reform policy on teachers' work and professionalism in Chinese mainland. In G. Gu (Ed.),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The work and lives of teachers in China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 (pp. 42-62). Routledge.</w:t>
      </w:r>
    </w:p>
    <w:p w14:paraId="1F0DA7FC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Lo, S. S.-H., &amp; Hung, C. F. S. (2022).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The politics of education reform in China's Hong Kong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>. Routledge.</w:t>
      </w:r>
    </w:p>
    <w:p w14:paraId="69F23726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proofErr w:type="spellStart"/>
      <w:r w:rsidRPr="00DF0133">
        <w:rPr>
          <w:rFonts w:ascii="Times New Roman Regular" w:eastAsia="新細明體" w:hAnsi="Times New Roman Regular" w:cs="Times New Roman Regular"/>
          <w:lang w:eastAsia="zh-TW"/>
        </w:rPr>
        <w:t>Lowenhaupt</w:t>
      </w:r>
      <w:proofErr w:type="spellEnd"/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, R., Spillane, J. P., &amp; Hallett, T. (2016). Education policy in leadership practice: </w:t>
      </w:r>
      <w:r>
        <w:rPr>
          <w:rFonts w:ascii="Times New Roman Regular" w:eastAsia="新細明體" w:hAnsi="Times New Roman Regular" w:cs="Times New Roman Regular"/>
          <w:lang w:val="en-US" w:eastAsia="zh-TW"/>
        </w:rPr>
        <w:t>“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>Accountability talk</w:t>
      </w:r>
      <w:r>
        <w:rPr>
          <w:rFonts w:ascii="Times New Roman Regular" w:eastAsia="新細明體" w:hAnsi="Times New Roman Regular" w:cs="Times New Roman Regular"/>
          <w:lang w:eastAsia="zh-TW"/>
        </w:rPr>
        <w:t>”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 in schools.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Journal of School Leadership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>,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 xml:space="preserve"> 26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(783-810). </w:t>
      </w:r>
      <w:hyperlink r:id="rId10" w:history="1">
        <w:r w:rsidRPr="00DF0133">
          <w:rPr>
            <w:rStyle w:val="Hyperlink"/>
            <w:rFonts w:ascii="Times New Roman Regular" w:eastAsia="新細明體" w:hAnsi="Times New Roman Regular" w:cs="Times New Roman Regular"/>
            <w:lang w:eastAsia="zh-TW"/>
          </w:rPr>
          <w:t>https://doi.org/10.1177/105268461602600503</w:t>
        </w:r>
      </w:hyperlink>
    </w:p>
    <w:p w14:paraId="0C3AAD63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hAnsi="Times New Roman Regular" w:cs="Times New Roman Regular"/>
        </w:rPr>
      </w:pPr>
      <w:r w:rsidRPr="00DF0133">
        <w:rPr>
          <w:rFonts w:ascii="Times New Roman Regular" w:hAnsi="Times New Roman Regular" w:cs="Times New Roman Regular"/>
        </w:rPr>
        <w:t xml:space="preserve">Mao, Y. (2022). Repositioning educational leadership in China. In M. A. Peters &amp; R. </w:t>
      </w:r>
      <w:proofErr w:type="spellStart"/>
      <w:r w:rsidRPr="00DF0133">
        <w:rPr>
          <w:rFonts w:ascii="Times New Roman Regular" w:hAnsi="Times New Roman Regular" w:cs="Times New Roman Regular"/>
        </w:rPr>
        <w:t>Heraud</w:t>
      </w:r>
      <w:proofErr w:type="spellEnd"/>
      <w:r w:rsidRPr="00DF0133">
        <w:rPr>
          <w:rFonts w:ascii="Times New Roman Regular" w:hAnsi="Times New Roman Regular" w:cs="Times New Roman Regular"/>
        </w:rPr>
        <w:t xml:space="preserve"> (Eds.), </w:t>
      </w:r>
      <w:proofErr w:type="spellStart"/>
      <w:r w:rsidRPr="00DF0133">
        <w:rPr>
          <w:rFonts w:ascii="Times New Roman Regular" w:hAnsi="Times New Roman Regular" w:cs="Times New Roman Regular"/>
          <w:i/>
          <w:iCs/>
        </w:rPr>
        <w:t>Encyclopedia</w:t>
      </w:r>
      <w:proofErr w:type="spellEnd"/>
      <w:r w:rsidRPr="00DF0133">
        <w:rPr>
          <w:rFonts w:ascii="Times New Roman Regular" w:hAnsi="Times New Roman Regular" w:cs="Times New Roman Regular"/>
          <w:i/>
          <w:iCs/>
        </w:rPr>
        <w:t xml:space="preserve"> of educational innovation</w:t>
      </w:r>
      <w:r w:rsidRPr="00DF0133">
        <w:rPr>
          <w:rFonts w:ascii="Times New Roman Regular" w:hAnsi="Times New Roman Regular" w:cs="Times New Roman Regular"/>
        </w:rPr>
        <w:t xml:space="preserve">. Springer. </w:t>
      </w:r>
      <w:hyperlink r:id="rId11" w:history="1">
        <w:r w:rsidRPr="00DF0133">
          <w:rPr>
            <w:rStyle w:val="Hyperlink"/>
            <w:rFonts w:ascii="Times New Roman Regular" w:eastAsiaTheme="majorEastAsia" w:hAnsi="Times New Roman Regular" w:cs="Times New Roman Regular"/>
          </w:rPr>
          <w:t>https://doi.org/10.1007/978-981-13-2262-4_230-1</w:t>
        </w:r>
      </w:hyperlink>
      <w:r w:rsidRPr="00DF0133">
        <w:rPr>
          <w:rFonts w:ascii="Times New Roman Regular" w:hAnsi="Times New Roman Regular" w:cs="Times New Roman Regular"/>
        </w:rPr>
        <w:t xml:space="preserve"> </w:t>
      </w:r>
    </w:p>
    <w:p w14:paraId="421A56C1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proofErr w:type="spellStart"/>
      <w:r w:rsidRPr="00DF0133">
        <w:rPr>
          <w:rFonts w:ascii="Times New Roman Regular" w:eastAsia="新細明體" w:hAnsi="Times New Roman Regular" w:cs="Times New Roman Regular"/>
          <w:lang w:eastAsia="zh-TW"/>
        </w:rPr>
        <w:t>Neimann</w:t>
      </w:r>
      <w:proofErr w:type="spellEnd"/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, T., Felix, J. J., </w:t>
      </w:r>
      <w:proofErr w:type="spellStart"/>
      <w:r w:rsidRPr="00DF0133">
        <w:rPr>
          <w:rFonts w:ascii="Times New Roman Regular" w:eastAsia="新細明體" w:hAnsi="Times New Roman Regular" w:cs="Times New Roman Regular"/>
          <w:lang w:eastAsia="zh-TW"/>
        </w:rPr>
        <w:t>Shliakhovchuk</w:t>
      </w:r>
      <w:proofErr w:type="spellEnd"/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, E., &amp; Hindman, L. L. (2021).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Policy and Practice Challenges for Equality in Education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>. IGI Global.</w:t>
      </w:r>
    </w:p>
    <w:p w14:paraId="077EEEE7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Qian, H., &amp; Walker, A. (2019). Reconciling top-down policy intent with internal accountability: The role of Chinese school principals.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Educational Assessment, Evaluation and Accountability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>,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 xml:space="preserve"> 31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(495-517). </w:t>
      </w:r>
      <w:hyperlink r:id="rId12" w:history="1">
        <w:r w:rsidRPr="00DF0133">
          <w:rPr>
            <w:rStyle w:val="Hyperlink"/>
            <w:rFonts w:ascii="Times New Roman Regular" w:eastAsia="新細明體" w:hAnsi="Times New Roman Regular" w:cs="Times New Roman Regular"/>
            <w:lang w:eastAsia="zh-TW"/>
          </w:rPr>
          <w:t>https://doi.org/10.1007/s11092-019-09309-4</w:t>
        </w:r>
      </w:hyperlink>
    </w:p>
    <w:p w14:paraId="2B9FBDA8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proofErr w:type="spellStart"/>
      <w:r w:rsidRPr="00DF0133">
        <w:rPr>
          <w:rFonts w:ascii="Times New Roman Regular" w:eastAsia="新細明體" w:hAnsi="Times New Roman Regular" w:cs="Times New Roman Regular"/>
          <w:lang w:eastAsia="zh-TW"/>
        </w:rPr>
        <w:t>Su</w:t>
      </w:r>
      <w:proofErr w:type="spellEnd"/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, J. Y., Tsang, K. K., &amp; Sun, F. (2022). Basic education governance in China: Policy evolution, challenges and development trends. In N. S. K. Pang &amp; P. W. K. Chan (Eds.),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School governance in global contexts: Trends, challenges and practices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 (pp. 177-195). Routledge.</w:t>
      </w:r>
    </w:p>
    <w:p w14:paraId="2A3B902D" w14:textId="77777777" w:rsidR="00E167B6" w:rsidRPr="00DF0133" w:rsidRDefault="00E167B6" w:rsidP="00E167B6">
      <w:pPr>
        <w:ind w:leftChars="118" w:left="888" w:hangingChars="252" w:hanging="605"/>
        <w:jc w:val="both"/>
        <w:rPr>
          <w:rFonts w:ascii="Times New Roman Regular" w:eastAsia="新細明體" w:hAnsi="Times New Roman Regular" w:cs="Times New Roman Regular" w:hint="eastAsia"/>
          <w:lang w:eastAsia="zh-TW"/>
        </w:rPr>
      </w:pPr>
      <w:r w:rsidRPr="00DF0133">
        <w:rPr>
          <w:rFonts w:ascii="Times New Roman Regular" w:eastAsia="新細明體" w:hAnsi="Times New Roman Regular" w:cs="Times New Roman Regular"/>
          <w:lang w:eastAsia="zh-TW"/>
        </w:rPr>
        <w:lastRenderedPageBreak/>
        <w:t xml:space="preserve">Wilkins, A., </w:t>
      </w:r>
      <w:proofErr w:type="spellStart"/>
      <w:r w:rsidRPr="00DF0133">
        <w:rPr>
          <w:rFonts w:ascii="Times New Roman Regular" w:eastAsia="新細明體" w:hAnsi="Times New Roman Regular" w:cs="Times New Roman Regular"/>
          <w:lang w:eastAsia="zh-TW"/>
        </w:rPr>
        <w:t>Piattoeva</w:t>
      </w:r>
      <w:proofErr w:type="spellEnd"/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, N., &amp; Courtney, S. J. (2024). </w:t>
      </w:r>
      <w:r w:rsidRPr="00DF0133">
        <w:rPr>
          <w:rFonts w:ascii="Times New Roman Regular" w:eastAsia="新細明體" w:hAnsi="Times New Roman Regular" w:cs="Times New Roman Regular"/>
          <w:i/>
          <w:iCs/>
          <w:lang w:eastAsia="zh-TW"/>
        </w:rPr>
        <w:t>Keywords in Education Policy Research: A Conceptual Toolbox.</w:t>
      </w:r>
      <w:r w:rsidRPr="00DF0133">
        <w:rPr>
          <w:rFonts w:ascii="Times New Roman Regular" w:eastAsia="新細明體" w:hAnsi="Times New Roman Regular" w:cs="Times New Roman Regular"/>
          <w:lang w:eastAsia="zh-TW"/>
        </w:rPr>
        <w:t xml:space="preserve"> Policy Press.</w:t>
      </w:r>
    </w:p>
    <w:p w14:paraId="4A16E663" w14:textId="77777777" w:rsidR="00E167B6" w:rsidRDefault="00E167B6" w:rsidP="00E167B6">
      <w:pPr>
        <w:ind w:leftChars="118" w:left="888" w:hangingChars="252" w:hanging="605"/>
        <w:jc w:val="both"/>
        <w:rPr>
          <w:rFonts w:ascii="Times New Roman Regular" w:hAnsi="Times New Roman Regular" w:cs="Times New Roman Regular"/>
          <w:lang w:eastAsia="zh-TW"/>
        </w:rPr>
      </w:pPr>
      <w:r w:rsidRPr="00DF0133">
        <w:rPr>
          <w:rFonts w:ascii="Times New Roman Regular" w:hAnsi="Times New Roman Regular" w:cs="Times New Roman Regular"/>
        </w:rPr>
        <w:t xml:space="preserve">Yu, K., Zhang, Y., &amp; Zhang, X. (2022). Chinese principal leadership: Current status, challenges, and future opportunities. In M. A. Peters &amp; R. </w:t>
      </w:r>
      <w:proofErr w:type="spellStart"/>
      <w:r w:rsidRPr="00DF0133">
        <w:rPr>
          <w:rFonts w:ascii="Times New Roman Regular" w:hAnsi="Times New Roman Regular" w:cs="Times New Roman Regular"/>
        </w:rPr>
        <w:t>Heraud</w:t>
      </w:r>
      <w:proofErr w:type="spellEnd"/>
      <w:r w:rsidRPr="00DF0133">
        <w:rPr>
          <w:rFonts w:ascii="Times New Roman Regular" w:hAnsi="Times New Roman Regular" w:cs="Times New Roman Regular"/>
        </w:rPr>
        <w:t xml:space="preserve"> (Eds.), </w:t>
      </w:r>
      <w:proofErr w:type="spellStart"/>
      <w:r w:rsidRPr="00DF0133">
        <w:rPr>
          <w:rFonts w:ascii="Times New Roman Regular" w:hAnsi="Times New Roman Regular" w:cs="Times New Roman Regular"/>
          <w:i/>
          <w:iCs/>
        </w:rPr>
        <w:t>Encyclopedia</w:t>
      </w:r>
      <w:proofErr w:type="spellEnd"/>
      <w:r w:rsidRPr="00DF0133">
        <w:rPr>
          <w:rFonts w:ascii="Times New Roman Regular" w:hAnsi="Times New Roman Regular" w:cs="Times New Roman Regular"/>
          <w:i/>
          <w:iCs/>
        </w:rPr>
        <w:t xml:space="preserve"> of educational innovation</w:t>
      </w:r>
      <w:r w:rsidRPr="00DF0133">
        <w:rPr>
          <w:rFonts w:ascii="Times New Roman Regular" w:hAnsi="Times New Roman Regular" w:cs="Times New Roman Regular"/>
        </w:rPr>
        <w:t xml:space="preserve">. </w:t>
      </w:r>
      <w:r>
        <w:rPr>
          <w:rFonts w:ascii="Times New Roman Regular" w:hAnsi="Times New Roman Regular" w:cs="Times New Roman Regular"/>
          <w:lang w:eastAsia="zh-TW"/>
        </w:rPr>
        <w:t xml:space="preserve">Springer. </w:t>
      </w:r>
      <w:hyperlink r:id="rId13" w:history="1">
        <w:r>
          <w:rPr>
            <w:rStyle w:val="Hyperlink"/>
            <w:rFonts w:ascii="Times New Roman Regular" w:eastAsiaTheme="majorEastAsia" w:hAnsi="Times New Roman Regular" w:cs="Times New Roman Regular"/>
            <w:lang w:eastAsia="zh-TW"/>
          </w:rPr>
          <w:t>https://doi.org/10.1007/978-981-13-2262-4_227-1</w:t>
        </w:r>
      </w:hyperlink>
      <w:r>
        <w:rPr>
          <w:rFonts w:ascii="Times New Roman Regular" w:hAnsi="Times New Roman Regular" w:cs="Times New Roman Regular"/>
          <w:lang w:eastAsia="zh-TW"/>
        </w:rPr>
        <w:t xml:space="preserve"> </w:t>
      </w:r>
    </w:p>
    <w:p w14:paraId="6B914E36" w14:textId="77777777" w:rsidR="00E167B6" w:rsidRDefault="00E167B6" w:rsidP="00E167B6">
      <w:pPr>
        <w:ind w:left="709" w:hanging="425"/>
        <w:jc w:val="both"/>
        <w:rPr>
          <w:rFonts w:eastAsia="DengXian"/>
          <w:lang w:eastAsia="zh-TW"/>
        </w:rPr>
      </w:pPr>
      <w:r w:rsidRPr="0032385F">
        <w:rPr>
          <w:rFonts w:eastAsia="DengXian"/>
          <w:lang w:eastAsia="zh-TW"/>
        </w:rPr>
        <w:t>楊振昇</w:t>
      </w:r>
      <w:r w:rsidRPr="0032385F">
        <w:rPr>
          <w:rFonts w:eastAsia="DengXian"/>
          <w:lang w:eastAsia="zh-TW"/>
        </w:rPr>
        <w:t>. (2015). </w:t>
      </w:r>
      <w:r w:rsidRPr="0032385F">
        <w:rPr>
          <w:rFonts w:eastAsia="DengXian"/>
          <w:i/>
          <w:iCs/>
          <w:lang w:eastAsia="zh-TW"/>
        </w:rPr>
        <w:t>教育組織變革與學校發展研究</w:t>
      </w:r>
      <w:r w:rsidRPr="0032385F">
        <w:rPr>
          <w:rFonts w:eastAsia="DengXian"/>
          <w:lang w:eastAsia="zh-TW"/>
        </w:rPr>
        <w:t xml:space="preserve">. </w:t>
      </w:r>
      <w:r w:rsidRPr="0032385F">
        <w:rPr>
          <w:rFonts w:eastAsia="DengXian"/>
          <w:lang w:eastAsia="zh-TW"/>
        </w:rPr>
        <w:t>台灣五南圖書出版股份有限公司</w:t>
      </w:r>
      <w:r w:rsidRPr="0032385F">
        <w:rPr>
          <w:rFonts w:eastAsia="DengXian"/>
          <w:lang w:eastAsia="zh-TW"/>
        </w:rPr>
        <w:t>.</w:t>
      </w:r>
    </w:p>
    <w:p w14:paraId="40725D30" w14:textId="77777777" w:rsidR="00E167B6" w:rsidRDefault="00E167B6" w:rsidP="00E167B6">
      <w:pPr>
        <w:spacing w:after="120"/>
        <w:ind w:left="709" w:hanging="425"/>
        <w:jc w:val="both"/>
        <w:rPr>
          <w:rFonts w:eastAsia="DengXian"/>
          <w:lang w:eastAsia="zh-TW"/>
        </w:rPr>
      </w:pPr>
    </w:p>
    <w:p w14:paraId="7E6DBFBE" w14:textId="77777777" w:rsidR="00E167B6" w:rsidRDefault="00E167B6" w:rsidP="00E167B6">
      <w:pPr>
        <w:pStyle w:val="ListParagraph11"/>
        <w:numPr>
          <w:ilvl w:val="0"/>
          <w:numId w:val="2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相關網絡資源</w:t>
      </w:r>
    </w:p>
    <w:p w14:paraId="5361DCE6" w14:textId="77777777" w:rsidR="00E167B6" w:rsidRDefault="00E167B6" w:rsidP="00E167B6">
      <w:pPr>
        <w:spacing w:after="20" w:line="278" w:lineRule="auto"/>
        <w:rPr>
          <w:rFonts w:eastAsia="新細明體"/>
        </w:rPr>
      </w:pPr>
      <w:r>
        <w:rPr>
          <w:rFonts w:eastAsia="新細明體" w:hint="eastAsia"/>
          <w:lang w:eastAsia="zh-TW"/>
        </w:rPr>
        <w:t xml:space="preserve">     </w:t>
      </w:r>
      <w:r w:rsidRPr="00DF0133">
        <w:rPr>
          <w:rFonts w:eastAsia="新細明體"/>
        </w:rPr>
        <w:t>無</w:t>
      </w:r>
      <w:r w:rsidRPr="00DF0133">
        <w:rPr>
          <w:rFonts w:eastAsia="新細明體"/>
        </w:rPr>
        <w:t xml:space="preserve"> </w:t>
      </w:r>
    </w:p>
    <w:p w14:paraId="6C644D93" w14:textId="77777777" w:rsidR="00E167B6" w:rsidRPr="00846039" w:rsidRDefault="00E167B6" w:rsidP="00E167B6">
      <w:pPr>
        <w:spacing w:after="20" w:line="278" w:lineRule="auto"/>
        <w:rPr>
          <w:rFonts w:eastAsia="新細明體"/>
          <w:lang w:eastAsia="zh-TW"/>
        </w:rPr>
      </w:pPr>
    </w:p>
    <w:p w14:paraId="5F01016D" w14:textId="77777777" w:rsidR="00E167B6" w:rsidRDefault="00E167B6" w:rsidP="00E167B6">
      <w:pPr>
        <w:pStyle w:val="ListParagraph11"/>
        <w:numPr>
          <w:ilvl w:val="0"/>
          <w:numId w:val="2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相關期刊</w:t>
      </w:r>
    </w:p>
    <w:p w14:paraId="44A0AAB5" w14:textId="77777777" w:rsidR="00E167B6" w:rsidRPr="00430E15" w:rsidRDefault="00E167B6" w:rsidP="00E167B6">
      <w:pPr>
        <w:ind w:left="284"/>
        <w:rPr>
          <w:rFonts w:ascii="Times New Roman Regular" w:hAnsi="Times New Roman Regular" w:cs="Times New Roman Regular"/>
          <w:bCs/>
        </w:rPr>
      </w:pPr>
      <w:r w:rsidRPr="00430E15">
        <w:rPr>
          <w:rFonts w:ascii="Times New Roman Regular" w:hAnsi="Times New Roman Regular" w:cs="Times New Roman Regular"/>
          <w:bCs/>
        </w:rPr>
        <w:t>Educational Policy</w:t>
      </w:r>
    </w:p>
    <w:p w14:paraId="62C1C21C" w14:textId="77777777" w:rsidR="00E167B6" w:rsidRPr="00430E15" w:rsidRDefault="00E167B6" w:rsidP="00E167B6">
      <w:pPr>
        <w:ind w:left="284"/>
        <w:rPr>
          <w:rFonts w:ascii="Times New Roman Regular" w:hAnsi="Times New Roman Regular" w:cs="Times New Roman Regular"/>
          <w:bCs/>
        </w:rPr>
      </w:pPr>
      <w:r w:rsidRPr="00430E15">
        <w:rPr>
          <w:rFonts w:ascii="Times New Roman Regular" w:hAnsi="Times New Roman Regular" w:cs="Times New Roman Regular"/>
          <w:bCs/>
        </w:rPr>
        <w:t>Journal of Education Policy</w:t>
      </w:r>
    </w:p>
    <w:p w14:paraId="3E409CA4" w14:textId="77777777" w:rsidR="00E167B6" w:rsidRPr="00430E15" w:rsidRDefault="00E167B6" w:rsidP="00E167B6">
      <w:pPr>
        <w:ind w:left="284"/>
        <w:rPr>
          <w:rFonts w:ascii="Times New Roman Regular" w:hAnsi="Times New Roman Regular" w:cs="Times New Roman Regular"/>
          <w:bCs/>
        </w:rPr>
      </w:pPr>
      <w:r w:rsidRPr="00430E15">
        <w:rPr>
          <w:rFonts w:ascii="Times New Roman Regular" w:hAnsi="Times New Roman Regular" w:cs="Times New Roman Regular"/>
          <w:bCs/>
        </w:rPr>
        <w:t>Policy Future in Education</w:t>
      </w:r>
    </w:p>
    <w:p w14:paraId="4FC60BB4" w14:textId="77777777" w:rsidR="00E167B6" w:rsidRPr="00430E15" w:rsidRDefault="00E167B6" w:rsidP="00E167B6">
      <w:pPr>
        <w:ind w:left="284"/>
        <w:rPr>
          <w:rFonts w:ascii="Times New Roman Regular" w:hAnsi="Times New Roman Regular" w:cs="Times New Roman Regular"/>
          <w:bCs/>
        </w:rPr>
      </w:pPr>
      <w:r w:rsidRPr="00430E15">
        <w:rPr>
          <w:rFonts w:ascii="Times New Roman Regular" w:hAnsi="Times New Roman Regular" w:cs="Times New Roman Regular"/>
          <w:bCs/>
        </w:rPr>
        <w:t>Education Policy A</w:t>
      </w:r>
      <w:r w:rsidRPr="00430E15">
        <w:rPr>
          <w:rFonts w:ascii="Times New Roman Regular" w:hAnsi="Times New Roman Regular" w:cs="Times New Roman Regular" w:hint="eastAsia"/>
          <w:bCs/>
          <w:lang w:eastAsia="zh-Hans"/>
        </w:rPr>
        <w:t>nalysis</w:t>
      </w:r>
      <w:r w:rsidRPr="00430E15">
        <w:rPr>
          <w:rFonts w:ascii="Times New Roman Regular" w:hAnsi="Times New Roman Regular" w:cs="Times New Roman Regular"/>
          <w:bCs/>
          <w:lang w:eastAsia="zh-Hans"/>
        </w:rPr>
        <w:t xml:space="preserve"> </w:t>
      </w:r>
      <w:r w:rsidRPr="00430E15">
        <w:rPr>
          <w:rFonts w:ascii="Times New Roman Regular" w:hAnsi="Times New Roman Regular" w:cs="Times New Roman Regular"/>
          <w:bCs/>
        </w:rPr>
        <w:t>Archives</w:t>
      </w:r>
    </w:p>
    <w:p w14:paraId="7BBBE735" w14:textId="77777777" w:rsidR="00E167B6" w:rsidRPr="00430E15" w:rsidRDefault="00E167B6" w:rsidP="00E167B6">
      <w:pPr>
        <w:ind w:left="284"/>
        <w:rPr>
          <w:rFonts w:ascii="Times New Roman Regular" w:hAnsi="Times New Roman Regular" w:cs="Times New Roman Regular"/>
          <w:bCs/>
        </w:rPr>
      </w:pPr>
      <w:r w:rsidRPr="00430E15">
        <w:rPr>
          <w:rFonts w:ascii="Times New Roman Regular" w:hAnsi="Times New Roman Regular" w:cs="Times New Roman Regular"/>
          <w:bCs/>
        </w:rPr>
        <w:t>Educational Research for Policy and Practice</w:t>
      </w:r>
    </w:p>
    <w:p w14:paraId="72A1CEE4" w14:textId="77777777" w:rsidR="00E167B6" w:rsidRPr="00430E15" w:rsidRDefault="00E167B6" w:rsidP="00E167B6">
      <w:pPr>
        <w:ind w:left="284"/>
        <w:rPr>
          <w:rFonts w:ascii="Times New Roman Regular" w:hAnsi="Times New Roman Regular" w:cs="Times New Roman Regular"/>
          <w:bCs/>
        </w:rPr>
      </w:pPr>
      <w:r w:rsidRPr="00430E15">
        <w:rPr>
          <w:rFonts w:ascii="Times New Roman Regular" w:hAnsi="Times New Roman Regular" w:cs="Times New Roman Regular"/>
          <w:bCs/>
        </w:rPr>
        <w:t>Educational Administration Quarterly</w:t>
      </w:r>
    </w:p>
    <w:p w14:paraId="448AFDBC" w14:textId="77777777" w:rsidR="00E167B6" w:rsidRPr="00430E15" w:rsidRDefault="00E167B6" w:rsidP="00E167B6">
      <w:pPr>
        <w:ind w:left="284"/>
        <w:rPr>
          <w:rFonts w:ascii="Times New Roman Regular" w:hAnsi="Times New Roman Regular" w:cs="Times New Roman Regular"/>
          <w:bCs/>
        </w:rPr>
      </w:pPr>
      <w:r w:rsidRPr="00430E15">
        <w:rPr>
          <w:rFonts w:ascii="Times New Roman Regular" w:hAnsi="Times New Roman Regular" w:cs="Times New Roman Regular"/>
          <w:bCs/>
        </w:rPr>
        <w:t>Educational Management Administration &amp; Leadership</w:t>
      </w:r>
    </w:p>
    <w:p w14:paraId="2334E758" w14:textId="77777777" w:rsidR="00E167B6" w:rsidRPr="00430E15" w:rsidRDefault="00E167B6" w:rsidP="00E167B6">
      <w:pPr>
        <w:ind w:left="284"/>
        <w:rPr>
          <w:rFonts w:ascii="Times New Roman Regular" w:hAnsi="Times New Roman Regular" w:cs="Times New Roman Regular"/>
          <w:bCs/>
        </w:rPr>
      </w:pPr>
      <w:r w:rsidRPr="00430E15">
        <w:rPr>
          <w:rFonts w:ascii="Times New Roman Regular" w:hAnsi="Times New Roman Regular" w:cs="Times New Roman Regular"/>
          <w:bCs/>
        </w:rPr>
        <w:t>Journal of Educational Administration</w:t>
      </w:r>
    </w:p>
    <w:p w14:paraId="3F9BF0D6" w14:textId="77777777" w:rsidR="00E167B6" w:rsidRPr="00430E15" w:rsidRDefault="00E167B6" w:rsidP="00E167B6">
      <w:pPr>
        <w:ind w:left="284"/>
        <w:rPr>
          <w:rFonts w:ascii="Times New Roman Regular" w:hAnsi="Times New Roman Regular" w:cs="Times New Roman Regular"/>
          <w:bCs/>
        </w:rPr>
      </w:pPr>
      <w:r w:rsidRPr="00430E15">
        <w:rPr>
          <w:rFonts w:ascii="Times New Roman Regular" w:hAnsi="Times New Roman Regular" w:cs="Times New Roman Regular"/>
          <w:bCs/>
        </w:rPr>
        <w:t xml:space="preserve">International Journal of Educational Management </w:t>
      </w:r>
    </w:p>
    <w:p w14:paraId="5C7321B9" w14:textId="77777777" w:rsidR="00E167B6" w:rsidRDefault="00E167B6" w:rsidP="00E167B6">
      <w:pPr>
        <w:ind w:left="284"/>
        <w:rPr>
          <w:rFonts w:ascii="Times New Roman Regular" w:hAnsi="Times New Roman Regular" w:cs="Times New Roman Regular"/>
          <w:bCs/>
        </w:rPr>
      </w:pPr>
      <w:r w:rsidRPr="00430E15">
        <w:rPr>
          <w:rFonts w:ascii="Times New Roman Regular" w:hAnsi="Times New Roman Regular" w:cs="Times New Roman Regular"/>
          <w:bCs/>
        </w:rPr>
        <w:t>Leadership and Policy in Schools</w:t>
      </w:r>
    </w:p>
    <w:p w14:paraId="47E1AA32" w14:textId="77777777" w:rsidR="00E167B6" w:rsidRDefault="00E167B6" w:rsidP="00E167B6">
      <w:pPr>
        <w:spacing w:line="254" w:lineRule="auto"/>
        <w:rPr>
          <w:rFonts w:eastAsia="新細明體"/>
          <w:b/>
        </w:rPr>
      </w:pPr>
    </w:p>
    <w:p w14:paraId="374B20E6" w14:textId="77777777" w:rsidR="00E167B6" w:rsidRDefault="00E167B6" w:rsidP="00E167B6">
      <w:pPr>
        <w:pStyle w:val="ListParagraph11"/>
        <w:numPr>
          <w:ilvl w:val="0"/>
          <w:numId w:val="2"/>
        </w:numPr>
        <w:tabs>
          <w:tab w:val="left" w:pos="360"/>
        </w:tabs>
        <w:spacing w:after="200" w:afterAutospacing="0" w:line="254" w:lineRule="auto"/>
        <w:ind w:left="284" w:hanging="284"/>
        <w:rPr>
          <w:b/>
          <w:bCs/>
        </w:rPr>
      </w:pPr>
      <w:r>
        <w:rPr>
          <w:b/>
        </w:rPr>
        <w:t>學術誠信</w:t>
      </w:r>
    </w:p>
    <w:p w14:paraId="5839DE23" w14:textId="77777777" w:rsidR="00E167B6" w:rsidRDefault="00E167B6" w:rsidP="00E167B6">
      <w:pPr>
        <w:snapToGrid w:val="0"/>
        <w:ind w:left="284"/>
        <w:contextualSpacing/>
        <w:jc w:val="both"/>
        <w:rPr>
          <w:rFonts w:eastAsia="新細明體"/>
          <w:b/>
          <w:lang w:eastAsia="zh-TW"/>
        </w:rPr>
      </w:pPr>
      <w:r>
        <w:rPr>
          <w:rFonts w:eastAsia="新細明體"/>
          <w:lang w:eastAsia="zh-TW"/>
        </w:rPr>
        <w:t>香港教育大學</w:t>
      </w:r>
      <w:r>
        <w:rPr>
          <w:rFonts w:eastAsia="新細明體"/>
          <w:lang w:eastAsia="zh-TW"/>
        </w:rPr>
        <w:t>(</w:t>
      </w:r>
      <w:r>
        <w:rPr>
          <w:rFonts w:eastAsia="新細明體"/>
          <w:lang w:eastAsia="zh-TW"/>
        </w:rPr>
        <w:t>教大</w:t>
      </w:r>
      <w:r>
        <w:rPr>
          <w:rFonts w:eastAsia="新細明體"/>
          <w:lang w:eastAsia="zh-TW"/>
        </w:rPr>
        <w:t>)</w:t>
      </w:r>
      <w:r>
        <w:rPr>
          <w:rFonts w:eastAsia="新細明體"/>
          <w:lang w:eastAsia="zh-TW"/>
        </w:rPr>
        <w:t>在學術工作的各個領域都堅持誠實的原則。我們希望學生誠實真誠地開展所有的學術活動。請參考《學術誠信、責任與誠信政策》</w:t>
      </w:r>
      <w:proofErr w:type="gramStart"/>
      <w:r>
        <w:rPr>
          <w:rFonts w:eastAsia="新細明體"/>
          <w:lang w:eastAsia="zh-TW"/>
        </w:rPr>
        <w:t>（</w:t>
      </w:r>
      <w:proofErr w:type="gramEnd"/>
      <w:r>
        <w:rPr>
          <w:rFonts w:eastAsia="新細明體"/>
          <w:lang w:eastAsia="zh-TW"/>
        </w:rPr>
        <w:t>https://www.eduhk.hk/re/uploads/docs/000000000016336798924548BbN5</w:t>
      </w:r>
      <w:proofErr w:type="gramStart"/>
      <w:r>
        <w:rPr>
          <w:rFonts w:eastAsia="新細明體"/>
          <w:lang w:eastAsia="zh-TW"/>
        </w:rPr>
        <w:t>）</w:t>
      </w:r>
      <w:proofErr w:type="gramEnd"/>
      <w:r>
        <w:rPr>
          <w:rFonts w:eastAsia="新細明體"/>
          <w:lang w:eastAsia="zh-TW"/>
        </w:rPr>
        <w:t>。</w:t>
      </w:r>
      <w:r>
        <w:rPr>
          <w:rFonts w:eastAsia="新細明體"/>
          <w:spacing w:val="-1"/>
          <w:lang w:eastAsia="zh-TW"/>
        </w:rPr>
        <w:t>同學應熟悉有</w:t>
      </w:r>
      <w:r>
        <w:rPr>
          <w:rFonts w:eastAsia="新細明體"/>
          <w:spacing w:val="4"/>
          <w:lang w:eastAsia="zh-TW"/>
        </w:rPr>
        <w:t>關政策。</w:t>
      </w:r>
    </w:p>
    <w:p w14:paraId="3F0BC29A" w14:textId="77777777" w:rsidR="00E167B6" w:rsidRDefault="00E167B6" w:rsidP="00E167B6">
      <w:pPr>
        <w:spacing w:line="254" w:lineRule="auto"/>
        <w:rPr>
          <w:rFonts w:eastAsia="新細明體"/>
          <w:b/>
          <w:lang w:eastAsia="zh-TW"/>
        </w:rPr>
      </w:pPr>
      <w:r>
        <w:rPr>
          <w:rFonts w:eastAsia="新細明體"/>
          <w:b/>
          <w:lang w:eastAsia="zh-TW"/>
        </w:rPr>
        <w:t xml:space="preserve"> </w:t>
      </w:r>
    </w:p>
    <w:p w14:paraId="41355846" w14:textId="77777777" w:rsidR="00E167B6" w:rsidRDefault="00E167B6" w:rsidP="00E167B6">
      <w:pPr>
        <w:pStyle w:val="ListParagraph11"/>
        <w:numPr>
          <w:ilvl w:val="0"/>
          <w:numId w:val="2"/>
        </w:numPr>
        <w:spacing w:after="200" w:afterAutospacing="0" w:line="254" w:lineRule="auto"/>
        <w:ind w:left="426" w:hanging="426"/>
        <w:rPr>
          <w:b/>
        </w:rPr>
      </w:pPr>
      <w:r>
        <w:rPr>
          <w:b/>
        </w:rPr>
        <w:t>其他</w:t>
      </w:r>
    </w:p>
    <w:p w14:paraId="36885676" w14:textId="77777777" w:rsidR="00E167B6" w:rsidRDefault="00E167B6" w:rsidP="00E167B6">
      <w:pPr>
        <w:spacing w:line="264" w:lineRule="auto"/>
        <w:ind w:left="284" w:firstLine="166"/>
        <w:jc w:val="both"/>
        <w:rPr>
          <w:rFonts w:eastAsia="新細明體"/>
        </w:rPr>
      </w:pPr>
      <w:r>
        <w:rPr>
          <w:rFonts w:eastAsia="新細明體"/>
        </w:rPr>
        <w:t>無</w:t>
      </w:r>
    </w:p>
    <w:p w14:paraId="2769CF53" w14:textId="77777777" w:rsidR="00E167B6" w:rsidRDefault="00E167B6" w:rsidP="00E167B6"/>
    <w:p w14:paraId="2143708E" w14:textId="77777777" w:rsidR="00E167B6" w:rsidRDefault="00E167B6" w:rsidP="00E167B6">
      <w:pPr>
        <w:spacing w:after="160" w:line="278" w:lineRule="auto"/>
      </w:pPr>
      <w:r>
        <w:br w:type="page"/>
      </w:r>
    </w:p>
    <w:p w14:paraId="0F76ADF4" w14:textId="77777777" w:rsidR="00474D32" w:rsidRDefault="00474D32"/>
    <w:sectPr w:rsidR="00474D32" w:rsidSect="002C23DC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iti TC">
    <w:altName w:val="Cambria"/>
    <w:panose1 w:val="00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Regular">
    <w:altName w:val="Times New Roman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A3702A"/>
    <w:multiLevelType w:val="multilevel"/>
    <w:tmpl w:val="61A370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95CADA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B6"/>
    <w:rsid w:val="002C23DC"/>
    <w:rsid w:val="00474D32"/>
    <w:rsid w:val="00E1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2625E"/>
  <w15:chartTrackingRefBased/>
  <w15:docId w15:val="{AEF3E9FF-4A2F-449C-85D3-DB20706E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H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E167B6"/>
    <w:pPr>
      <w:spacing w:beforeAutospacing="1" w:afterAutospacing="1"/>
    </w:pPr>
    <w:rPr>
      <w:lang w:val="en-US"/>
    </w:rPr>
  </w:style>
  <w:style w:type="character" w:styleId="Hyperlink">
    <w:name w:val="Hyperlink"/>
    <w:basedOn w:val="DefaultParagraphFont"/>
    <w:uiPriority w:val="99"/>
    <w:unhideWhenUsed/>
    <w:qFormat/>
    <w:rsid w:val="00E167B6"/>
    <w:rPr>
      <w:color w:val="0563C1" w:themeColor="hyperlink"/>
      <w:u w:val="single"/>
    </w:rPr>
  </w:style>
  <w:style w:type="paragraph" w:customStyle="1" w:styleId="ListParagraph11">
    <w:name w:val="List Paragraph11"/>
    <w:basedOn w:val="Normal"/>
    <w:qFormat/>
    <w:rsid w:val="00E167B6"/>
    <w:pPr>
      <w:widowControl w:val="0"/>
      <w:spacing w:before="100" w:beforeAutospacing="1" w:after="100" w:afterAutospacing="1"/>
      <w:ind w:left="720"/>
    </w:pPr>
    <w:rPr>
      <w:rFonts w:eastAsia="新細明體"/>
      <w:kern w:val="2"/>
      <w:lang w:val="en-US"/>
    </w:rPr>
  </w:style>
  <w:style w:type="paragraph" w:customStyle="1" w:styleId="TableText">
    <w:name w:val="Table Text"/>
    <w:basedOn w:val="Normal"/>
    <w:semiHidden/>
    <w:qFormat/>
    <w:rsid w:val="00E167B6"/>
    <w:rPr>
      <w:lang w:val="en-US"/>
    </w:rPr>
  </w:style>
  <w:style w:type="paragraph" w:customStyle="1" w:styleId="ListParagraph1">
    <w:name w:val="List Paragraph1"/>
    <w:basedOn w:val="Normal"/>
    <w:qFormat/>
    <w:rsid w:val="00E167B6"/>
    <w:pPr>
      <w:widowControl w:val="0"/>
      <w:spacing w:before="100" w:beforeAutospacing="1" w:after="100" w:afterAutospacing="1"/>
      <w:ind w:left="720"/>
    </w:pPr>
    <w:rPr>
      <w:rFonts w:eastAsia="新細明體"/>
      <w:kern w:val="2"/>
      <w:lang w:val="en-US"/>
    </w:rPr>
  </w:style>
  <w:style w:type="table" w:customStyle="1" w:styleId="TableNormal1">
    <w:name w:val="Table Normal1"/>
    <w:basedOn w:val="TableNormal"/>
    <w:qFormat/>
    <w:rsid w:val="00E16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2680939.2017.1291998" TargetMode="External"/><Relationship Id="rId13" Type="http://schemas.openxmlformats.org/officeDocument/2006/relationships/hyperlink" Target="https://doi.org/10.1007/978-981-13-2262-4_227-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177/1757743819877344" TargetMode="External"/><Relationship Id="rId12" Type="http://schemas.openxmlformats.org/officeDocument/2006/relationships/hyperlink" Target="https://doi.org/10.1007/s11092-019-09309-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80/02680930802419474" TargetMode="External"/><Relationship Id="rId11" Type="http://schemas.openxmlformats.org/officeDocument/2006/relationships/hyperlink" Target="https://doi.org/10.1007/978-981-13-2262-4_230-1" TargetMode="External"/><Relationship Id="rId5" Type="http://schemas.openxmlformats.org/officeDocument/2006/relationships/hyperlink" Target="https://doi.org/10.1177/089590481452879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oi.org/10.1177/1052684616026005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08/IJEM-06-2019-02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1007</Words>
  <Characters>5740</Characters>
  <Application>Microsoft Office Word</Application>
  <DocSecurity>0</DocSecurity>
  <Lines>47</Lines>
  <Paragraphs>13</Paragraphs>
  <ScaleCrop>false</ScaleCrop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CHAN, Yu Fung Aaron [EPL]</dc:creator>
  <cp:keywords/>
  <dc:description/>
  <cp:lastModifiedBy>CHAN, Yu Fung Aaron [EPL]</cp:lastModifiedBy>
  <cp:revision>1</cp:revision>
  <dcterms:created xsi:type="dcterms:W3CDTF">2026-04-08T07:09:00Z</dcterms:created>
  <dcterms:modified xsi:type="dcterms:W3CDTF">2026-04-08T07:10:00Z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b151c881-a1e9-4037-a0fb-6209a0df6b24</vt:lpwstr>
  </property>
</Properties>
</file>