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4C10" w:rsidRPr="008E4169" w:rsidRDefault="00534C10" w:rsidP="00534C10">
      <w:pPr>
        <w:jc w:val="center"/>
        <w:rPr>
          <w:rFonts w:ascii="標楷體" w:eastAsia="標楷體" w:hAnsi="標楷體" w:cs="新細明體"/>
        </w:rPr>
      </w:pPr>
      <w:r w:rsidRPr="008E4169">
        <w:rPr>
          <w:rFonts w:ascii="標楷體" w:eastAsia="標楷體" w:hAnsi="標楷體" w:cs="新細明體" w:hint="eastAsia"/>
        </w:rPr>
        <w:t>新高中通識教育科</w:t>
      </w:r>
    </w:p>
    <w:p w:rsidR="00534C10" w:rsidRPr="008E4169" w:rsidRDefault="00534C10" w:rsidP="00534C10">
      <w:pPr>
        <w:jc w:val="center"/>
        <w:rPr>
          <w:rFonts w:ascii="標楷體" w:eastAsia="標楷體" w:hAnsi="標楷體" w:cs="Times New Roman"/>
        </w:rPr>
      </w:pPr>
      <w:r w:rsidRPr="008E4169">
        <w:rPr>
          <w:rFonts w:ascii="標楷體" w:eastAsia="標楷體" w:hAnsi="標楷體" w:hint="eastAsia"/>
        </w:rPr>
        <w:t>課堂討論</w:t>
      </w:r>
      <w:r w:rsidR="00F574B3">
        <w:rPr>
          <w:rFonts w:ascii="標楷體" w:eastAsia="標楷體" w:hAnsi="標楷體" w:hint="eastAsia"/>
        </w:rPr>
        <w:t>：</w:t>
      </w:r>
      <w:r w:rsidRPr="008E4169">
        <w:rPr>
          <w:rFonts w:ascii="標楷體" w:eastAsia="標楷體" w:hAnsi="標楷體" w:hint="eastAsia"/>
        </w:rPr>
        <w:t xml:space="preserve">閱讀資料 </w:t>
      </w:r>
    </w:p>
    <w:p w:rsidR="00534C10" w:rsidRPr="008E4169" w:rsidRDefault="00534C10" w:rsidP="00534C10">
      <w:pPr>
        <w:rPr>
          <w:rFonts w:ascii="標楷體" w:eastAsia="標楷體" w:hAnsi="標楷體" w:cs="Times New Roman"/>
        </w:rPr>
      </w:pPr>
    </w:p>
    <w:p w:rsidR="00534C10" w:rsidRPr="008E4169" w:rsidRDefault="00534C10" w:rsidP="00534C10">
      <w:pPr>
        <w:rPr>
          <w:rFonts w:ascii="標楷體" w:eastAsia="標楷體" w:hAnsi="標楷體"/>
        </w:rPr>
      </w:pPr>
      <w:r w:rsidRPr="008E4169">
        <w:rPr>
          <w:rFonts w:ascii="標楷體" w:eastAsia="標楷體" w:hAnsi="標楷體" w:cs="新細明體" w:hint="eastAsia"/>
        </w:rPr>
        <w:t>姓名：</w:t>
      </w:r>
      <w:r w:rsidRPr="008E4169">
        <w:rPr>
          <w:rFonts w:ascii="標楷體" w:eastAsia="標楷體" w:hAnsi="標楷體"/>
        </w:rPr>
        <w:t>__________</w:t>
      </w:r>
      <w:r w:rsidRPr="008E4169">
        <w:rPr>
          <w:rFonts w:ascii="標楷體" w:eastAsia="標楷體" w:hAnsi="標楷體" w:hint="eastAsia"/>
        </w:rPr>
        <w:t>_________</w:t>
      </w:r>
      <w:r w:rsidRPr="008E4169">
        <w:rPr>
          <w:rFonts w:ascii="標楷體" w:eastAsia="標楷體" w:hAnsi="標楷體" w:cs="新細明體" w:hint="eastAsia"/>
        </w:rPr>
        <w:t xml:space="preserve">　班別：</w:t>
      </w:r>
      <w:r w:rsidRPr="008E4169">
        <w:rPr>
          <w:rFonts w:ascii="標楷體" w:eastAsia="標楷體" w:hAnsi="標楷體"/>
        </w:rPr>
        <w:t>_______________</w:t>
      </w:r>
      <w:r w:rsidRPr="008E4169">
        <w:rPr>
          <w:rFonts w:ascii="標楷體" w:eastAsia="標楷體" w:hAnsi="標楷體" w:cs="新細明體" w:hint="eastAsia"/>
        </w:rPr>
        <w:t xml:space="preserve">　日期：</w:t>
      </w:r>
      <w:r w:rsidRPr="008E4169">
        <w:rPr>
          <w:rFonts w:ascii="標楷體" w:eastAsia="標楷體" w:hAnsi="標楷體"/>
        </w:rPr>
        <w:t>________________</w:t>
      </w:r>
    </w:p>
    <w:p w:rsidR="00534C10" w:rsidRPr="008E4169" w:rsidRDefault="00534C10" w:rsidP="00534C10">
      <w:pPr>
        <w:rPr>
          <w:rFonts w:ascii="標楷體" w:eastAsia="標楷體" w:hAnsi="標楷體"/>
        </w:rPr>
      </w:pPr>
    </w:p>
    <w:p w:rsidR="00EE6CB6" w:rsidRPr="00F574B3" w:rsidRDefault="00534C10" w:rsidP="00CD320C">
      <w:pPr>
        <w:rPr>
          <w:rFonts w:ascii="Times New Roman" w:eastAsia="標楷體" w:hAnsi="Times New Roman" w:cs="Times New Roman"/>
        </w:rPr>
      </w:pPr>
      <w:r w:rsidRPr="008E4169">
        <w:rPr>
          <w:rFonts w:ascii="標楷體" w:eastAsia="標楷體" w:hAnsi="標楷體" w:cs="新細明體" w:hint="eastAsia"/>
        </w:rPr>
        <w:t>資料一:</w:t>
      </w:r>
      <w:r w:rsidR="00EE6CB6">
        <w:rPr>
          <w:rFonts w:ascii="標楷體" w:eastAsia="標楷體" w:hAnsi="標楷體" w:cs="新細明體" w:hint="eastAsia"/>
        </w:rPr>
        <w:t xml:space="preserve"> 以下資料摘錄自晴報</w:t>
      </w:r>
      <w:r w:rsidR="00B36054">
        <w:rPr>
          <w:rFonts w:ascii="標楷體" w:eastAsia="標楷體" w:hAnsi="標楷體" w:cs="新細明體" w:hint="eastAsia"/>
        </w:rPr>
        <w:t xml:space="preserve">的一篇報導 </w:t>
      </w:r>
      <w:r w:rsidR="00B36054" w:rsidRPr="00F574B3">
        <w:rPr>
          <w:rFonts w:ascii="Times New Roman" w:eastAsia="標楷體" w:hAnsi="Times New Roman" w:cs="Times New Roman"/>
        </w:rPr>
        <w:t>(</w:t>
      </w:r>
      <w:r w:rsidR="000F3E74" w:rsidRPr="00F574B3">
        <w:rPr>
          <w:rFonts w:ascii="Times New Roman" w:eastAsia="標楷體" w:hAnsi="Times New Roman" w:cs="Times New Roman"/>
        </w:rPr>
        <w:t>10/09/2013)</w:t>
      </w:r>
    </w:p>
    <w:p w:rsidR="00EE6CB6" w:rsidRDefault="00EE6CB6" w:rsidP="00CD320C">
      <w:pPr>
        <w:rPr>
          <w:rFonts w:ascii="標楷體" w:eastAsia="標楷體" w:hAnsi="標楷體" w:cs="新細明體"/>
        </w:rPr>
      </w:pPr>
    </w:p>
    <w:p w:rsidR="00EE6CB6" w:rsidRDefault="00EE6CB6" w:rsidP="00EE6CB6">
      <w:pPr>
        <w:jc w:val="center"/>
        <w:rPr>
          <w:rFonts w:ascii="標楷體" w:eastAsia="標楷體" w:hAnsi="標楷體" w:cs="新細明體"/>
        </w:rPr>
      </w:pPr>
      <w:r>
        <w:rPr>
          <w:noProof/>
        </w:rPr>
        <w:drawing>
          <wp:inline distT="0" distB="0" distL="0" distR="0">
            <wp:extent cx="4322379" cy="2333625"/>
            <wp:effectExtent l="0" t="0" r="2540" b="0"/>
            <wp:docPr id="2" name="圖片 2" descr="http://lifestyle.etnet.com.hk/column/images/stories/112/2013/09/JHC_01_b_20130910_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ifestyle.etnet.com.hk/column/images/stories/112/2013/09/JHC_01_b_20130910_L.jpg"/>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327302" cy="2336283"/>
                    </a:xfrm>
                    <a:prstGeom prst="rect">
                      <a:avLst/>
                    </a:prstGeom>
                    <a:noFill/>
                    <a:ln>
                      <a:noFill/>
                    </a:ln>
                  </pic:spPr>
                </pic:pic>
              </a:graphicData>
            </a:graphic>
          </wp:inline>
        </w:drawing>
      </w:r>
    </w:p>
    <w:p w:rsidR="00EE6CB6" w:rsidRDefault="00EE6CB6" w:rsidP="00CD320C">
      <w:pPr>
        <w:rPr>
          <w:rFonts w:ascii="標楷體" w:eastAsia="標楷體" w:hAnsi="標楷體" w:cs="新細明體"/>
        </w:rPr>
      </w:pPr>
    </w:p>
    <w:p w:rsidR="00B36054" w:rsidRPr="00F574B3" w:rsidRDefault="00B36054" w:rsidP="00B36054">
      <w:pPr>
        <w:rPr>
          <w:rFonts w:ascii="Times New Roman" w:eastAsia="標楷體" w:hAnsi="Times New Roman" w:cs="Times New Roman"/>
        </w:rPr>
      </w:pPr>
      <w:r>
        <w:rPr>
          <w:rFonts w:ascii="標楷體" w:eastAsia="標楷體" w:hAnsi="標楷體" w:cs="新細明體" w:hint="eastAsia"/>
        </w:rPr>
        <w:t>資料二</w:t>
      </w:r>
      <w:r w:rsidRPr="008E4169">
        <w:rPr>
          <w:rFonts w:ascii="標楷體" w:eastAsia="標楷體" w:hAnsi="標楷體" w:cs="新細明體" w:hint="eastAsia"/>
        </w:rPr>
        <w:t>:</w:t>
      </w:r>
      <w:r>
        <w:rPr>
          <w:rFonts w:ascii="標楷體" w:eastAsia="標楷體" w:hAnsi="標楷體" w:cs="新細明體" w:hint="eastAsia"/>
        </w:rPr>
        <w:t xml:space="preserve"> 以下資料摘錄自明報的一篇報導 </w:t>
      </w:r>
      <w:r w:rsidRPr="00F574B3">
        <w:rPr>
          <w:rFonts w:ascii="Times New Roman" w:eastAsia="標楷體" w:hAnsi="Times New Roman" w:cs="Times New Roman"/>
        </w:rPr>
        <w:t>(09/09/2013)</w:t>
      </w:r>
    </w:p>
    <w:p w:rsidR="00EE6CB6" w:rsidRPr="00B36054" w:rsidRDefault="00EE6CB6" w:rsidP="00CD320C">
      <w:pPr>
        <w:rPr>
          <w:rFonts w:ascii="標楷體" w:eastAsia="標楷體" w:hAnsi="標楷體" w:cs="新細明體"/>
        </w:rPr>
      </w:pPr>
    </w:p>
    <w:p w:rsidR="00B36054" w:rsidRDefault="00B36054" w:rsidP="00CD320C">
      <w:pPr>
        <w:rPr>
          <w:rFonts w:ascii="標楷體" w:eastAsia="標楷體" w:hAnsi="標楷體" w:cs="新細明體"/>
        </w:rPr>
      </w:pPr>
      <w:r>
        <w:rPr>
          <w:noProof/>
        </w:rPr>
        <w:drawing>
          <wp:inline distT="0" distB="0" distL="0" distR="0">
            <wp:extent cx="5276850" cy="1638300"/>
            <wp:effectExtent l="0" t="0" r="0" b="0"/>
            <wp:docPr id="3" name="圖片 3" descr="http://rs.sinahk.net/cp/13/09/09/05/1177373/2/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rs.sinahk.net/cp/13/09/09/05/1177373/2/p.jpg"/>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74310" cy="1637511"/>
                    </a:xfrm>
                    <a:prstGeom prst="rect">
                      <a:avLst/>
                    </a:prstGeom>
                    <a:noFill/>
                    <a:ln>
                      <a:noFill/>
                    </a:ln>
                  </pic:spPr>
                </pic:pic>
              </a:graphicData>
            </a:graphic>
          </wp:inline>
        </w:drawing>
      </w:r>
    </w:p>
    <w:p w:rsidR="00B36054" w:rsidRDefault="00B36054" w:rsidP="00CD320C">
      <w:pPr>
        <w:rPr>
          <w:rFonts w:ascii="標楷體" w:eastAsia="標楷體" w:hAnsi="標楷體" w:cs="新細明體"/>
        </w:rPr>
      </w:pPr>
    </w:p>
    <w:p w:rsidR="00CD320C" w:rsidRPr="00F574B3" w:rsidRDefault="000F3E74" w:rsidP="00CD320C">
      <w:pPr>
        <w:rPr>
          <w:rFonts w:ascii="Times New Roman" w:eastAsia="標楷體" w:hAnsi="Times New Roman" w:cs="Times New Roman"/>
        </w:rPr>
      </w:pPr>
      <w:r>
        <w:rPr>
          <w:rFonts w:ascii="標楷體" w:eastAsia="標楷體" w:hAnsi="標楷體" w:cs="新細明體" w:hint="eastAsia"/>
        </w:rPr>
        <w:t>資料三</w:t>
      </w:r>
      <w:r w:rsidRPr="008E4169">
        <w:rPr>
          <w:rFonts w:ascii="標楷體" w:eastAsia="標楷體" w:hAnsi="標楷體" w:cs="新細明體" w:hint="eastAsia"/>
        </w:rPr>
        <w:t>:</w:t>
      </w:r>
      <w:r w:rsidR="00CD320C">
        <w:rPr>
          <w:rFonts w:ascii="標楷體" w:eastAsia="標楷體" w:hAnsi="標楷體" w:cs="新細明體" w:hint="eastAsia"/>
        </w:rPr>
        <w:t>下文取自星島日報</w:t>
      </w:r>
      <w:r w:rsidR="00CD320C" w:rsidRPr="008E4169">
        <w:rPr>
          <w:rFonts w:ascii="標楷體" w:eastAsia="標楷體" w:hAnsi="標楷體" w:cs="新細明體" w:hint="eastAsia"/>
        </w:rPr>
        <w:t>的一篇報導</w:t>
      </w:r>
      <w:r w:rsidR="00CD320C">
        <w:rPr>
          <w:rFonts w:ascii="標楷體" w:eastAsia="標楷體" w:hAnsi="標楷體" w:cs="新細明體" w:hint="eastAsia"/>
        </w:rPr>
        <w:t xml:space="preserve"> </w:t>
      </w:r>
      <w:r w:rsidR="00CD320C" w:rsidRPr="00F574B3">
        <w:rPr>
          <w:rFonts w:ascii="Times New Roman" w:eastAsia="標楷體" w:hAnsi="Times New Roman" w:cs="Times New Roman"/>
        </w:rPr>
        <w:t>(15/09/2013)</w:t>
      </w:r>
    </w:p>
    <w:p w:rsidR="00CD320C" w:rsidRPr="000F3E74" w:rsidRDefault="00CD320C" w:rsidP="00CD320C">
      <w:pPr>
        <w:rPr>
          <w:rFonts w:ascii="標楷體" w:eastAsia="標楷體" w:hAnsi="標楷體" w:cs="新細明體"/>
        </w:rPr>
      </w:pPr>
    </w:p>
    <w:tbl>
      <w:tblPr>
        <w:tblStyle w:val="a3"/>
        <w:tblW w:w="0" w:type="auto"/>
        <w:tblLook w:val="04A0"/>
      </w:tblPr>
      <w:tblGrid>
        <w:gridCol w:w="8362"/>
      </w:tblGrid>
      <w:tr w:rsidR="00CD320C" w:rsidTr="006A23D6">
        <w:tc>
          <w:tcPr>
            <w:tcW w:w="8362" w:type="dxa"/>
          </w:tcPr>
          <w:p w:rsidR="00CD320C" w:rsidRDefault="00CD320C" w:rsidP="006A23D6">
            <w:pPr>
              <w:widowControl/>
              <w:shd w:val="clear" w:color="auto" w:fill="FFFFFF"/>
              <w:spacing w:line="293" w:lineRule="atLeast"/>
              <w:outlineLvl w:val="0"/>
              <w:rPr>
                <w:rFonts w:ascii="標楷體" w:eastAsia="標楷體" w:hAnsi="標楷體" w:cs="細明體"/>
                <w:b/>
                <w:bCs/>
                <w:color w:val="000000" w:themeColor="text1"/>
                <w:kern w:val="36"/>
              </w:rPr>
            </w:pPr>
            <w:r w:rsidRPr="00125D12">
              <w:rPr>
                <w:rFonts w:ascii="標楷體" w:eastAsia="標楷體" w:hAnsi="標楷體" w:cs="細明體" w:hint="eastAsia"/>
                <w:b/>
                <w:bCs/>
                <w:color w:val="000000" w:themeColor="text1"/>
                <w:kern w:val="36"/>
              </w:rPr>
              <w:t>學者均反對動郊野公園建</w:t>
            </w:r>
            <w:r w:rsidRPr="00125D12">
              <w:rPr>
                <w:rFonts w:ascii="標楷體" w:eastAsia="標楷體" w:hAnsi="標楷體" w:cs="細明體"/>
                <w:b/>
                <w:bCs/>
                <w:color w:val="000000" w:themeColor="text1"/>
                <w:kern w:val="36"/>
              </w:rPr>
              <w:t>屋</w:t>
            </w:r>
          </w:p>
          <w:p w:rsidR="00CD320C" w:rsidRDefault="00CD320C" w:rsidP="006A23D6">
            <w:pPr>
              <w:widowControl/>
              <w:shd w:val="clear" w:color="auto" w:fill="FFFFFF"/>
              <w:spacing w:line="293" w:lineRule="atLeast"/>
              <w:outlineLvl w:val="0"/>
              <w:rPr>
                <w:rFonts w:ascii="標楷體" w:eastAsia="標楷體" w:hAnsi="標楷體" w:cs="細明體"/>
                <w:b/>
                <w:bCs/>
                <w:color w:val="000000" w:themeColor="text1"/>
                <w:kern w:val="36"/>
              </w:rPr>
            </w:pPr>
          </w:p>
          <w:p w:rsidR="00CD320C" w:rsidRDefault="00CD320C" w:rsidP="006A23D6">
            <w:pPr>
              <w:widowControl/>
              <w:shd w:val="clear" w:color="auto" w:fill="FFFFFF"/>
              <w:spacing w:line="293" w:lineRule="atLeast"/>
              <w:outlineLvl w:val="0"/>
              <w:rPr>
                <w:rFonts w:ascii="標楷體" w:eastAsia="標楷體" w:hAnsi="標楷體" w:cs="Arial"/>
                <w:bCs/>
                <w:color w:val="000000" w:themeColor="text1"/>
                <w:kern w:val="36"/>
              </w:rPr>
            </w:pPr>
            <w:r w:rsidRPr="00CD320C">
              <w:rPr>
                <w:rFonts w:ascii="標楷體" w:eastAsia="標楷體" w:hAnsi="標楷體" w:cs="Arial" w:hint="eastAsia"/>
                <w:bCs/>
                <w:color w:val="000000" w:themeColor="text1"/>
                <w:kern w:val="36"/>
              </w:rPr>
              <w:t>環保界聯署炮轟政府發展郊野公園言論，協助特首梁振英撰寫環保政綱的前天文台台長林超英和港大地理系副教授吳祖南昨重申反對立場，林超英更提出，不能任由本港人口膨脹，應該評估本港整體承載能力，設定最高人口上限，再估算本港住屋需求。</w:t>
            </w:r>
          </w:p>
          <w:p w:rsidR="00CD320C" w:rsidRPr="00CD320C" w:rsidRDefault="00CD320C" w:rsidP="006A23D6">
            <w:pPr>
              <w:widowControl/>
              <w:shd w:val="clear" w:color="auto" w:fill="FFFFFF"/>
              <w:spacing w:line="293" w:lineRule="atLeast"/>
              <w:outlineLvl w:val="0"/>
              <w:rPr>
                <w:rFonts w:ascii="標楷體" w:eastAsia="標楷體" w:hAnsi="標楷體" w:cs="Arial"/>
                <w:bCs/>
                <w:color w:val="000000" w:themeColor="text1"/>
                <w:kern w:val="36"/>
              </w:rPr>
            </w:pPr>
            <w:r w:rsidRPr="00CD320C">
              <w:rPr>
                <w:rFonts w:ascii="標楷體" w:eastAsia="標楷體" w:hAnsi="標楷體" w:cs="Arial" w:hint="eastAsia"/>
                <w:bCs/>
                <w:color w:val="000000" w:themeColor="text1"/>
                <w:kern w:val="36"/>
              </w:rPr>
              <w:lastRenderedPageBreak/>
              <w:t>吳祖南亦在電台表明，郊野公園大多是山坡和荒山野嶺，不適合大規模建屋；現時尚有三成未開發的鄉郊土地，例如屯門、元朗、錦田及洪水橋，都有適合土地，無必要動用郊野公園。理大建築及房地產學系教授黃君華和應，新界廢置貨櫃場多是平地和有路可達，足以釋出大片土地，無必要破壞郊野公園。</w:t>
            </w:r>
          </w:p>
          <w:p w:rsidR="00CD320C" w:rsidRPr="00125D12" w:rsidRDefault="00CD320C" w:rsidP="006A23D6">
            <w:pPr>
              <w:widowControl/>
              <w:shd w:val="clear" w:color="auto" w:fill="FFFFFF"/>
              <w:spacing w:line="293" w:lineRule="atLeast"/>
              <w:outlineLvl w:val="0"/>
              <w:rPr>
                <w:rFonts w:ascii="標楷體" w:eastAsia="標楷體" w:hAnsi="標楷體" w:cs="新細明體"/>
              </w:rPr>
            </w:pPr>
            <w:r w:rsidRPr="00CD320C">
              <w:rPr>
                <w:rFonts w:ascii="標楷體" w:eastAsia="標楷體" w:hAnsi="標楷體" w:cs="Arial" w:hint="eastAsia"/>
                <w:bCs/>
                <w:color w:val="000000" w:themeColor="text1"/>
                <w:kern w:val="36"/>
              </w:rPr>
              <w:t>環境局局長黃錦星回應指，不少市民都熱愛郊野公園，珍惜這些郊野土地，與本港核心價值有關，而現時郊野公園有完善法規及制度保護，希望市民放心。不過，長策會成員鄔滿海認為，發展郊野公園是長遠計畫，如有部分郊野公園土地可騰空出來建屋，又不影響市民享用康樂和休閒設施的話，值得探討，但宜先聽取市民意見。</w:t>
            </w:r>
          </w:p>
        </w:tc>
      </w:tr>
    </w:tbl>
    <w:p w:rsidR="00CD320C" w:rsidRDefault="00CD320C" w:rsidP="00CD320C">
      <w:pPr>
        <w:rPr>
          <w:rFonts w:ascii="標楷體" w:eastAsia="標楷體" w:hAnsi="標楷體" w:cs="新細明體"/>
        </w:rPr>
      </w:pPr>
    </w:p>
    <w:p w:rsidR="00CD320C" w:rsidRPr="00F574B3" w:rsidRDefault="00CD320C" w:rsidP="00CD320C">
      <w:pPr>
        <w:rPr>
          <w:rFonts w:ascii="Times New Roman" w:eastAsia="標楷體" w:hAnsi="Times New Roman" w:cs="Times New Roman"/>
        </w:rPr>
      </w:pPr>
      <w:r>
        <w:rPr>
          <w:rFonts w:ascii="標楷體" w:eastAsia="標楷體" w:hAnsi="標楷體" w:cs="新細明體" w:hint="eastAsia"/>
        </w:rPr>
        <w:t>資料</w:t>
      </w:r>
      <w:r w:rsidR="000F3E74">
        <w:rPr>
          <w:rFonts w:ascii="標楷體" w:eastAsia="標楷體" w:hAnsi="標楷體" w:cs="新細明體" w:hint="eastAsia"/>
        </w:rPr>
        <w:t>四</w:t>
      </w:r>
      <w:r w:rsidRPr="008E4169">
        <w:rPr>
          <w:rFonts w:ascii="標楷體" w:eastAsia="標楷體" w:hAnsi="標楷體" w:cs="新細明體" w:hint="eastAsia"/>
        </w:rPr>
        <w:t>:</w:t>
      </w:r>
      <w:r>
        <w:rPr>
          <w:rFonts w:ascii="標楷體" w:eastAsia="標楷體" w:hAnsi="標楷體" w:cs="新細明體" w:hint="eastAsia"/>
        </w:rPr>
        <w:t>下文取自明報</w:t>
      </w:r>
      <w:r w:rsidRPr="008E4169">
        <w:rPr>
          <w:rFonts w:ascii="標楷體" w:eastAsia="標楷體" w:hAnsi="標楷體" w:cs="新細明體" w:hint="eastAsia"/>
        </w:rPr>
        <w:t>的一篇報導</w:t>
      </w:r>
      <w:r>
        <w:rPr>
          <w:rFonts w:ascii="標楷體" w:eastAsia="標楷體" w:hAnsi="標楷體" w:cs="新細明體" w:hint="eastAsia"/>
        </w:rPr>
        <w:t xml:space="preserve"> </w:t>
      </w:r>
      <w:r w:rsidRPr="00F574B3">
        <w:rPr>
          <w:rFonts w:ascii="Times New Roman" w:eastAsia="標楷體" w:hAnsi="Times New Roman" w:cs="Times New Roman"/>
        </w:rPr>
        <w:t>(15/09/2013)</w:t>
      </w:r>
    </w:p>
    <w:p w:rsidR="00CD320C" w:rsidRDefault="00CD320C" w:rsidP="00CD320C">
      <w:pPr>
        <w:rPr>
          <w:rFonts w:ascii="標楷體" w:eastAsia="標楷體" w:hAnsi="標楷體" w:cs="新細明體"/>
        </w:rPr>
      </w:pPr>
    </w:p>
    <w:tbl>
      <w:tblPr>
        <w:tblStyle w:val="a3"/>
        <w:tblW w:w="0" w:type="auto"/>
        <w:tblLook w:val="04A0"/>
      </w:tblPr>
      <w:tblGrid>
        <w:gridCol w:w="8362"/>
      </w:tblGrid>
      <w:tr w:rsidR="00CD320C" w:rsidTr="00CD320C">
        <w:tc>
          <w:tcPr>
            <w:tcW w:w="8362" w:type="dxa"/>
          </w:tcPr>
          <w:p w:rsidR="00CD320C" w:rsidRPr="00CD320C" w:rsidRDefault="00CD320C" w:rsidP="00CD320C">
            <w:pPr>
              <w:widowControl/>
              <w:shd w:val="clear" w:color="auto" w:fill="FFFFFF"/>
              <w:spacing w:line="293" w:lineRule="atLeast"/>
              <w:outlineLvl w:val="0"/>
              <w:rPr>
                <w:rFonts w:ascii="標楷體" w:eastAsia="標楷體" w:hAnsi="標楷體" w:cs="Arial"/>
                <w:b/>
                <w:bCs/>
                <w:color w:val="000000" w:themeColor="text1"/>
                <w:kern w:val="36"/>
              </w:rPr>
            </w:pPr>
            <w:r w:rsidRPr="00CD320C">
              <w:rPr>
                <w:rFonts w:ascii="標楷體" w:eastAsia="標楷體" w:hAnsi="標楷體" w:cs="細明體" w:hint="eastAsia"/>
                <w:b/>
                <w:bCs/>
                <w:color w:val="000000" w:themeColor="text1"/>
                <w:kern w:val="36"/>
              </w:rPr>
              <w:t>陳茂波打郊野公園主</w:t>
            </w:r>
            <w:r w:rsidRPr="00CD320C">
              <w:rPr>
                <w:rFonts w:ascii="標楷體" w:eastAsia="標楷體" w:hAnsi="標楷體" w:cs="細明體"/>
                <w:b/>
                <w:bCs/>
                <w:color w:val="000000" w:themeColor="text1"/>
                <w:kern w:val="36"/>
              </w:rPr>
              <w:t>意</w:t>
            </w:r>
          </w:p>
          <w:p w:rsidR="00CD320C" w:rsidRDefault="00CD320C" w:rsidP="00CD320C">
            <w:pPr>
              <w:rPr>
                <w:rFonts w:ascii="標楷體" w:eastAsia="標楷體" w:hAnsi="標楷體" w:cs="新細明體"/>
              </w:rPr>
            </w:pPr>
          </w:p>
          <w:p w:rsidR="00EE6CB6" w:rsidRPr="00EE6CB6" w:rsidRDefault="00EE6CB6" w:rsidP="00EE6CB6">
            <w:pPr>
              <w:pStyle w:val="a4"/>
              <w:rPr>
                <w:rFonts w:ascii="標楷體" w:eastAsia="標楷體" w:hAnsi="標楷體" w:cs="Arial"/>
              </w:rPr>
            </w:pPr>
            <w:r w:rsidRPr="00EE6CB6">
              <w:rPr>
                <w:rFonts w:ascii="標楷體" w:eastAsia="標楷體" w:hAnsi="標楷體" w:hint="eastAsia"/>
              </w:rPr>
              <w:t>陳茂波「停筆」</w:t>
            </w:r>
            <w:r w:rsidRPr="00EE6CB6">
              <w:rPr>
                <w:rFonts w:ascii="標楷體" w:eastAsia="標楷體" w:hAnsi="標楷體" w:cs="Arial"/>
              </w:rPr>
              <w:t>3</w:t>
            </w:r>
            <w:r w:rsidRPr="00EE6CB6">
              <w:rPr>
                <w:rFonts w:ascii="標楷體" w:eastAsia="標楷體" w:hAnsi="標楷體" w:hint="eastAsia"/>
              </w:rPr>
              <w:t>個星期，昨在《局長隨筆》寫網誌，他以「凝聚共識覓地建屋」為題，回應長遠房屋策略督導委員會日前發表的諮詢文件，他指要達至未來</w:t>
            </w:r>
            <w:r w:rsidRPr="00EE6CB6">
              <w:rPr>
                <w:rFonts w:ascii="標楷體" w:eastAsia="標楷體" w:hAnsi="標楷體" w:cs="Arial"/>
              </w:rPr>
              <w:t>10</w:t>
            </w:r>
            <w:r w:rsidRPr="00EE6CB6">
              <w:rPr>
                <w:rFonts w:ascii="標楷體" w:eastAsia="標楷體" w:hAnsi="標楷體" w:hint="eastAsia"/>
              </w:rPr>
              <w:t>年建屋</w:t>
            </w:r>
            <w:r w:rsidRPr="00EE6CB6">
              <w:rPr>
                <w:rFonts w:ascii="標楷體" w:eastAsia="標楷體" w:hAnsi="標楷體" w:cs="Arial"/>
              </w:rPr>
              <w:t>47</w:t>
            </w:r>
            <w:r w:rsidRPr="00EE6CB6">
              <w:rPr>
                <w:rFonts w:ascii="標楷體" w:eastAsia="標楷體" w:hAnsi="標楷體" w:hint="eastAsia"/>
              </w:rPr>
              <w:t>萬個單位的目標，政府和整個社會必須齊心增加土地供應，並借勢提到他今年</w:t>
            </w:r>
            <w:r w:rsidRPr="00EE6CB6">
              <w:rPr>
                <w:rFonts w:ascii="標楷體" w:eastAsia="標楷體" w:hAnsi="標楷體" w:cs="Arial"/>
              </w:rPr>
              <w:t>7</w:t>
            </w:r>
            <w:r w:rsidRPr="00EE6CB6">
              <w:rPr>
                <w:rFonts w:ascii="標楷體" w:eastAsia="標楷體" w:hAnsi="標楷體" w:hint="eastAsia"/>
              </w:rPr>
              <w:t>月獲邀出席一個講座，與會人士提到「全港有逾七成（正確是四成）土地是郊野公園，在土地供應緊絀的情况下、在面對大量市民居住的需要下，是否全都不能碰、不能發展呢？」</w:t>
            </w:r>
          </w:p>
          <w:p w:rsidR="00EE6CB6" w:rsidRDefault="00EE6CB6" w:rsidP="00EE6CB6">
            <w:pPr>
              <w:pStyle w:val="a4"/>
              <w:rPr>
                <w:rFonts w:ascii="標楷體" w:eastAsia="標楷體" w:hAnsi="標楷體"/>
              </w:rPr>
            </w:pPr>
          </w:p>
          <w:p w:rsidR="00CD320C" w:rsidRPr="00EE6CB6" w:rsidRDefault="00EE6CB6" w:rsidP="000F3E74">
            <w:pPr>
              <w:pStyle w:val="a4"/>
              <w:rPr>
                <w:rFonts w:ascii="標楷體" w:eastAsia="標楷體" w:hAnsi="標楷體" w:cs="新細明體"/>
              </w:rPr>
            </w:pPr>
            <w:r w:rsidRPr="00EE6CB6">
              <w:rPr>
                <w:rFonts w:ascii="標楷體" w:eastAsia="標楷體" w:hAnsi="標楷體" w:hint="eastAsia"/>
              </w:rPr>
              <w:t>他又說，在另一些座談會上亦有人指大嶼山發展不應局限於北部，「儘管大嶼山大部分土地是郊野公園，又有不少地方屬自然保育區，但是否全然不可發展呢？發展郊野公園過往會被視為禁區，甚至禁忌，今天又是否完全不可碰、不可談呢？」</w:t>
            </w:r>
          </w:p>
        </w:tc>
      </w:tr>
    </w:tbl>
    <w:p w:rsidR="00CD320C" w:rsidRDefault="00CD320C" w:rsidP="00534C10">
      <w:pPr>
        <w:rPr>
          <w:rFonts w:ascii="標楷體" w:eastAsia="標楷體" w:hAnsi="標楷體" w:cs="新細明體"/>
        </w:rPr>
      </w:pPr>
    </w:p>
    <w:p w:rsidR="00534C10" w:rsidRPr="00F574B3" w:rsidRDefault="00CD320C" w:rsidP="00534C10">
      <w:pPr>
        <w:rPr>
          <w:rFonts w:ascii="Times New Roman" w:eastAsia="標楷體" w:hAnsi="Times New Roman" w:cs="Times New Roman"/>
        </w:rPr>
      </w:pPr>
      <w:r>
        <w:rPr>
          <w:rFonts w:ascii="標楷體" w:eastAsia="標楷體" w:hAnsi="標楷體" w:cs="新細明體" w:hint="eastAsia"/>
        </w:rPr>
        <w:t>資料</w:t>
      </w:r>
      <w:r w:rsidR="000F3E74">
        <w:rPr>
          <w:rFonts w:ascii="標楷體" w:eastAsia="標楷體" w:hAnsi="標楷體" w:cs="新細明體" w:hint="eastAsia"/>
        </w:rPr>
        <w:t>五</w:t>
      </w:r>
      <w:r w:rsidRPr="008E4169">
        <w:rPr>
          <w:rFonts w:ascii="標楷體" w:eastAsia="標楷體" w:hAnsi="標楷體" w:cs="新細明體" w:hint="eastAsia"/>
        </w:rPr>
        <w:t>:</w:t>
      </w:r>
      <w:r w:rsidR="008E4169">
        <w:rPr>
          <w:rFonts w:ascii="標楷體" w:eastAsia="標楷體" w:hAnsi="標楷體" w:cs="新細明體" w:hint="eastAsia"/>
        </w:rPr>
        <w:t>下文取自</w:t>
      </w:r>
      <w:r w:rsidR="008E4169">
        <w:rPr>
          <w:rFonts w:ascii="標楷體" w:eastAsia="標楷體" w:hAnsi="標楷體" w:cs="新細明體" w:hint="eastAsia"/>
          <w:lang w:eastAsia="zh-HK"/>
        </w:rPr>
        <w:t>AM 730</w:t>
      </w:r>
      <w:r w:rsidR="00534C10" w:rsidRPr="008E4169">
        <w:rPr>
          <w:rFonts w:ascii="標楷體" w:eastAsia="標楷體" w:hAnsi="標楷體" w:cs="新細明體" w:hint="eastAsia"/>
        </w:rPr>
        <w:t>的一篇報導</w:t>
      </w:r>
      <w:r w:rsidR="00196419">
        <w:rPr>
          <w:rFonts w:ascii="標楷體" w:eastAsia="標楷體" w:hAnsi="標楷體" w:cs="新細明體" w:hint="eastAsia"/>
        </w:rPr>
        <w:t xml:space="preserve"> </w:t>
      </w:r>
      <w:r w:rsidR="00196419" w:rsidRPr="00F574B3">
        <w:rPr>
          <w:rFonts w:ascii="Times New Roman" w:eastAsia="標楷體" w:hAnsi="Times New Roman" w:cs="Times New Roman"/>
        </w:rPr>
        <w:t>(30</w:t>
      </w:r>
      <w:r w:rsidR="008E4169" w:rsidRPr="00F574B3">
        <w:rPr>
          <w:rFonts w:ascii="Times New Roman" w:eastAsia="標楷體" w:hAnsi="Times New Roman" w:cs="Times New Roman"/>
        </w:rPr>
        <w:t>/</w:t>
      </w:r>
      <w:r w:rsidR="00196419" w:rsidRPr="00F574B3">
        <w:rPr>
          <w:rFonts w:ascii="Times New Roman" w:eastAsia="標楷體" w:hAnsi="Times New Roman" w:cs="Times New Roman"/>
        </w:rPr>
        <w:t>09</w:t>
      </w:r>
      <w:r w:rsidR="008E4169" w:rsidRPr="00F574B3">
        <w:rPr>
          <w:rFonts w:ascii="Times New Roman" w:eastAsia="標楷體" w:hAnsi="Times New Roman" w:cs="Times New Roman"/>
        </w:rPr>
        <w:t>/2013</w:t>
      </w:r>
      <w:r w:rsidR="00534C10" w:rsidRPr="00F574B3">
        <w:rPr>
          <w:rFonts w:ascii="Times New Roman" w:eastAsia="標楷體" w:hAnsi="Times New Roman" w:cs="Times New Roman"/>
        </w:rPr>
        <w:t>)</w:t>
      </w:r>
    </w:p>
    <w:p w:rsidR="008E4169" w:rsidRPr="008E4169" w:rsidRDefault="008E4169" w:rsidP="008E4169">
      <w:pPr>
        <w:tabs>
          <w:tab w:val="left" w:pos="675"/>
        </w:tabs>
        <w:rPr>
          <w:rFonts w:ascii="標楷體" w:eastAsia="標楷體" w:hAnsi="標楷體" w:cs="Times New Roman"/>
          <w:color w:val="000000" w:themeColor="text1"/>
        </w:rPr>
      </w:pPr>
      <w:r w:rsidRPr="008E4169">
        <w:rPr>
          <w:rFonts w:ascii="標楷體" w:eastAsia="標楷體" w:hAnsi="標楷體" w:cs="Times New Roman"/>
          <w:color w:val="000000" w:themeColor="text1"/>
        </w:rPr>
        <w:tab/>
      </w:r>
    </w:p>
    <w:tbl>
      <w:tblPr>
        <w:tblStyle w:val="a3"/>
        <w:tblW w:w="0" w:type="auto"/>
        <w:tblLook w:val="04A0"/>
      </w:tblPr>
      <w:tblGrid>
        <w:gridCol w:w="8362"/>
      </w:tblGrid>
      <w:tr w:rsidR="008E4169" w:rsidRPr="008E4169" w:rsidTr="008E4169">
        <w:tc>
          <w:tcPr>
            <w:tcW w:w="8362" w:type="dxa"/>
          </w:tcPr>
          <w:p w:rsidR="00125D12" w:rsidRPr="00125D12" w:rsidRDefault="00125D12" w:rsidP="00534C10">
            <w:pPr>
              <w:rPr>
                <w:rFonts w:ascii="標楷體" w:eastAsia="標楷體" w:hAnsi="標楷體" w:cs="Times New Roman"/>
                <w:b/>
                <w:color w:val="000000" w:themeColor="text1"/>
                <w:shd w:val="clear" w:color="auto" w:fill="FFFFFF"/>
              </w:rPr>
            </w:pPr>
            <w:r w:rsidRPr="00125D12">
              <w:rPr>
                <w:rFonts w:ascii="標楷體" w:eastAsia="標楷體" w:hAnsi="標楷體" w:cs="Times New Roman"/>
                <w:b/>
                <w:color w:val="000000" w:themeColor="text1"/>
                <w:shd w:val="clear" w:color="auto" w:fill="FFFFFF"/>
              </w:rPr>
              <w:t>林超英</w:t>
            </w:r>
            <w:r w:rsidRPr="00125D12">
              <w:rPr>
                <w:rFonts w:ascii="標楷體" w:eastAsia="標楷體" w:hAnsi="標楷體" w:cs="Times New Roman" w:hint="eastAsia"/>
                <w:b/>
                <w:color w:val="000000" w:themeColor="text1"/>
                <w:shd w:val="clear" w:color="auto" w:fill="FFFFFF"/>
              </w:rPr>
              <w:t>：迫港人飲海水</w:t>
            </w:r>
          </w:p>
          <w:p w:rsidR="00125D12" w:rsidRDefault="00125D12" w:rsidP="00534C10">
            <w:pPr>
              <w:rPr>
                <w:rFonts w:ascii="標楷體" w:eastAsia="標楷體" w:hAnsi="標楷體" w:cs="Times New Roman"/>
                <w:color w:val="000000" w:themeColor="text1"/>
                <w:shd w:val="clear" w:color="auto" w:fill="FFFFFF"/>
              </w:rPr>
            </w:pPr>
          </w:p>
          <w:p w:rsidR="008E4169" w:rsidRPr="00196419" w:rsidRDefault="008E4169" w:rsidP="00534C10">
            <w:pPr>
              <w:rPr>
                <w:rFonts w:ascii="標楷體" w:eastAsia="標楷體" w:hAnsi="標楷體" w:cs="Times New Roman"/>
                <w:color w:val="000000" w:themeColor="text1"/>
                <w:shd w:val="clear" w:color="auto" w:fill="FFFFFF"/>
              </w:rPr>
            </w:pPr>
            <w:r w:rsidRPr="00196419">
              <w:rPr>
                <w:rFonts w:ascii="標楷體" w:eastAsia="標楷體" w:hAnsi="標楷體" w:cs="Times New Roman"/>
                <w:color w:val="000000" w:themeColor="text1"/>
                <w:shd w:val="clear" w:color="auto" w:fill="FFFFFF"/>
              </w:rPr>
              <w:t>「思考是否發展郊野公園」繼續惹火！曾表示有關想法「諗都唔可以諗」，是「思想癌細胞」的前天文台長林超英，昨再捍衛郊野公園用地，反駁地產建設商會副會長胡應湘，指保留郊野公園是愚蠢的言論，他強調郊野公園沿引水區而建，若在郊野公園建屋，最終只會迫使港人「飲海水」。</w:t>
            </w:r>
          </w:p>
          <w:p w:rsidR="008E4169" w:rsidRPr="00196419" w:rsidRDefault="008E4169" w:rsidP="00534C10">
            <w:pPr>
              <w:rPr>
                <w:rFonts w:ascii="標楷體" w:eastAsia="標楷體" w:hAnsi="標楷體" w:cs="Times New Roman"/>
                <w:color w:val="000000" w:themeColor="text1"/>
                <w:shd w:val="clear" w:color="auto" w:fill="FFFFFF"/>
              </w:rPr>
            </w:pPr>
          </w:p>
          <w:p w:rsidR="008E4169" w:rsidRPr="00196419" w:rsidRDefault="00196419" w:rsidP="00EE6CB6">
            <w:pPr>
              <w:rPr>
                <w:rFonts w:ascii="標楷體" w:eastAsia="標楷體" w:hAnsi="標楷體" w:cs="Times New Roman"/>
                <w:color w:val="000000" w:themeColor="text1"/>
              </w:rPr>
            </w:pPr>
            <w:r w:rsidRPr="00196419">
              <w:rPr>
                <w:rFonts w:ascii="標楷體" w:eastAsia="標楷體" w:hAnsi="標楷體" w:cs="Arial"/>
                <w:color w:val="000000" w:themeColor="text1"/>
                <w:shd w:val="clear" w:color="auto" w:fill="FFFFFF"/>
              </w:rPr>
              <w:t>觸發新一輪舌戰，源於合和實業主席胡應湘上周六出席電台節目時的言論，他指本港保留四至五成土地作郊野公園，不准住人及只養動物，而人是動物一種，卻被迫住在籠屋及劏房，等如被困在籠子內，產生很大戾氣。胡又以澳洲</w:t>
            </w:r>
            <w:r w:rsidRPr="00196419">
              <w:rPr>
                <w:rFonts w:ascii="標楷體" w:eastAsia="標楷體" w:hAnsi="標楷體" w:cs="Arial"/>
                <w:color w:val="000000" w:themeColor="text1"/>
                <w:shd w:val="clear" w:color="auto" w:fill="FFFFFF"/>
              </w:rPr>
              <w:lastRenderedPageBreak/>
              <w:t>及加拿大的郊野公園比例作比較，指香港無必要在郊野公園比</w:t>
            </w:r>
            <w:r w:rsidR="00EE6CB6">
              <w:rPr>
                <w:rFonts w:ascii="標楷體" w:eastAsia="標楷體" w:hAnsi="標楷體" w:cs="Arial"/>
                <w:color w:val="000000" w:themeColor="text1"/>
                <w:shd w:val="clear" w:color="auto" w:fill="FFFFFF"/>
              </w:rPr>
              <w:t>例上做「世界第一」，直言郊野公園非港人驕傲，而是不切實際及愚蠢</w:t>
            </w:r>
            <w:r w:rsidR="00EE6CB6">
              <w:rPr>
                <w:rFonts w:ascii="標楷體" w:eastAsia="標楷體" w:hAnsi="標楷體" w:cs="Arial" w:hint="eastAsia"/>
                <w:color w:val="000000" w:themeColor="text1"/>
                <w:shd w:val="clear" w:color="auto" w:fill="FFFFFF"/>
              </w:rPr>
              <w:t>。</w:t>
            </w:r>
            <w:r w:rsidRPr="00196419">
              <w:rPr>
                <w:rFonts w:ascii="標楷體" w:eastAsia="標楷體" w:hAnsi="標楷體" w:cs="Arial"/>
                <w:color w:val="000000" w:themeColor="text1"/>
                <w:shd w:val="clear" w:color="auto" w:fill="FFFFFF"/>
              </w:rPr>
              <w:t>但胡同時反對收回粉嶺高球場，批評是仇富心態</w:t>
            </w:r>
            <w:r w:rsidRPr="00196419">
              <w:rPr>
                <w:rFonts w:ascii="標楷體" w:eastAsia="標楷體" w:hAnsi="標楷體" w:cs="細明體" w:hint="eastAsia"/>
                <w:color w:val="000000" w:themeColor="text1"/>
                <w:shd w:val="clear" w:color="auto" w:fill="FFFFFF"/>
              </w:rPr>
              <w:t>。</w:t>
            </w:r>
          </w:p>
        </w:tc>
      </w:tr>
    </w:tbl>
    <w:p w:rsidR="008E4169" w:rsidRDefault="008E4169" w:rsidP="00534C10">
      <w:pPr>
        <w:rPr>
          <w:rFonts w:ascii="標楷體" w:eastAsia="標楷體" w:hAnsi="標楷體" w:cs="新細明體"/>
        </w:rPr>
      </w:pPr>
    </w:p>
    <w:p w:rsidR="00125D12" w:rsidRPr="00F574B3" w:rsidRDefault="00125D12" w:rsidP="00125D12">
      <w:pPr>
        <w:rPr>
          <w:rFonts w:ascii="Times New Roman" w:eastAsia="標楷體" w:hAnsi="Times New Roman" w:cs="Times New Roman"/>
        </w:rPr>
      </w:pPr>
      <w:r>
        <w:rPr>
          <w:rFonts w:ascii="標楷體" w:eastAsia="標楷體" w:hAnsi="標楷體" w:cs="新細明體" w:hint="eastAsia"/>
        </w:rPr>
        <w:t>資料</w:t>
      </w:r>
      <w:r w:rsidR="000F3E74">
        <w:rPr>
          <w:rFonts w:ascii="標楷體" w:eastAsia="標楷體" w:hAnsi="標楷體" w:cs="新細明體" w:hint="eastAsia"/>
        </w:rPr>
        <w:t>六</w:t>
      </w:r>
      <w:r w:rsidRPr="008E4169">
        <w:rPr>
          <w:rFonts w:ascii="標楷體" w:eastAsia="標楷體" w:hAnsi="標楷體" w:cs="新細明體" w:hint="eastAsia"/>
        </w:rPr>
        <w:t>:</w:t>
      </w:r>
      <w:r>
        <w:rPr>
          <w:rFonts w:ascii="標楷體" w:eastAsia="標楷體" w:hAnsi="標楷體" w:cs="新細明體" w:hint="eastAsia"/>
        </w:rPr>
        <w:t>下文取自東方日報</w:t>
      </w:r>
      <w:r w:rsidRPr="008E4169">
        <w:rPr>
          <w:rFonts w:ascii="標楷體" w:eastAsia="標楷體" w:hAnsi="標楷體" w:cs="新細明體" w:hint="eastAsia"/>
        </w:rPr>
        <w:t>的一篇報導</w:t>
      </w:r>
      <w:r>
        <w:rPr>
          <w:rFonts w:ascii="標楷體" w:eastAsia="標楷體" w:hAnsi="標楷體" w:cs="新細明體" w:hint="eastAsia"/>
        </w:rPr>
        <w:t xml:space="preserve"> </w:t>
      </w:r>
      <w:r w:rsidRPr="00F574B3">
        <w:rPr>
          <w:rFonts w:ascii="Times New Roman" w:eastAsia="標楷體" w:hAnsi="Times New Roman" w:cs="Times New Roman"/>
        </w:rPr>
        <w:t>(15/09/2013)</w:t>
      </w:r>
    </w:p>
    <w:p w:rsidR="00125D12" w:rsidRDefault="00125D12" w:rsidP="00125D12">
      <w:pPr>
        <w:rPr>
          <w:rFonts w:ascii="標楷體" w:eastAsia="標楷體" w:hAnsi="標楷體" w:cs="新細明體"/>
        </w:rPr>
      </w:pPr>
    </w:p>
    <w:tbl>
      <w:tblPr>
        <w:tblStyle w:val="a3"/>
        <w:tblW w:w="0" w:type="auto"/>
        <w:tblLook w:val="04A0"/>
      </w:tblPr>
      <w:tblGrid>
        <w:gridCol w:w="8362"/>
      </w:tblGrid>
      <w:tr w:rsidR="00125D12" w:rsidTr="00125D12">
        <w:tc>
          <w:tcPr>
            <w:tcW w:w="8362" w:type="dxa"/>
          </w:tcPr>
          <w:p w:rsidR="00125D12" w:rsidRDefault="00125D12" w:rsidP="00125D12">
            <w:pPr>
              <w:rPr>
                <w:rFonts w:ascii="標楷體" w:eastAsia="標楷體" w:hAnsi="標楷體" w:cs="新細明體"/>
                <w:b/>
                <w:bCs/>
              </w:rPr>
            </w:pPr>
            <w:r w:rsidRPr="00125D12">
              <w:rPr>
                <w:rFonts w:ascii="標楷體" w:eastAsia="標楷體" w:hAnsi="標楷體" w:cs="新細明體" w:hint="eastAsia"/>
                <w:b/>
                <w:bCs/>
              </w:rPr>
              <w:t>郊野公園建屋值得探討</w:t>
            </w:r>
          </w:p>
          <w:p w:rsidR="00125D12" w:rsidRDefault="00125D12" w:rsidP="00125D12">
            <w:pPr>
              <w:rPr>
                <w:rFonts w:ascii="標楷體" w:eastAsia="標楷體" w:hAnsi="標楷體" w:cs="新細明體"/>
                <w:b/>
                <w:bCs/>
              </w:rPr>
            </w:pPr>
          </w:p>
          <w:p w:rsidR="00125D12" w:rsidRDefault="00125D12" w:rsidP="00EE6CB6">
            <w:pPr>
              <w:rPr>
                <w:rFonts w:ascii="標楷體" w:eastAsia="標楷體" w:hAnsi="標楷體" w:cs="新細明體"/>
              </w:rPr>
            </w:pPr>
            <w:r w:rsidRPr="00125D12">
              <w:rPr>
                <w:rFonts w:ascii="標楷體" w:eastAsia="標楷體" w:hAnsi="標楷體" w:cs="新細明體" w:hint="eastAsia"/>
                <w:bCs/>
              </w:rPr>
              <w:t>恒基地產主席李兆基捐地興建資助房屋，可望一至兩個月內公布計劃詳情。正就此事與恒基商討合作的房屋協會主席鄔滿海昨稱，恒基正與政府磋商補地價問題，他有信心雙方最終可達成共識。同時身兼長遠房屋策略督導委員會成員的他又指，未來十年本港的房屋政策以供應主導，需尋找方法增加土地供應，在不影響市民享用康樂設施及有社會共識情況下，值得探討騰出部分郊野公園用地建屋的建議。</w:t>
            </w:r>
          </w:p>
        </w:tc>
      </w:tr>
    </w:tbl>
    <w:p w:rsidR="00125D12" w:rsidRDefault="00125D12" w:rsidP="00125D12">
      <w:pPr>
        <w:rPr>
          <w:rFonts w:ascii="標楷體" w:eastAsia="標楷體" w:hAnsi="標楷體" w:cs="新細明體"/>
        </w:rPr>
      </w:pPr>
    </w:p>
    <w:p w:rsidR="00CD320C" w:rsidRDefault="00BF1CFC" w:rsidP="00125D12">
      <w:pPr>
        <w:rPr>
          <w:rFonts w:ascii="標楷體" w:eastAsia="標楷體" w:hAnsi="標楷體" w:cs="新細明體"/>
        </w:rPr>
      </w:pPr>
      <w:r>
        <w:rPr>
          <w:rFonts w:ascii="標楷體" w:eastAsia="標楷體" w:hAnsi="標楷體" w:cs="新細明體" w:hint="eastAsia"/>
        </w:rPr>
        <w:t>資料七</w:t>
      </w:r>
      <w:r w:rsidRPr="008E4169">
        <w:rPr>
          <w:rFonts w:ascii="標楷體" w:eastAsia="標楷體" w:hAnsi="標楷體" w:cs="新細明體" w:hint="eastAsia"/>
        </w:rPr>
        <w:t>:</w:t>
      </w:r>
      <w:r w:rsidR="00F574B3">
        <w:rPr>
          <w:rFonts w:ascii="標楷體" w:eastAsia="標楷體" w:hAnsi="標楷體" w:cs="新細明體" w:hint="eastAsia"/>
        </w:rPr>
        <w:t>以下圖表是</w:t>
      </w:r>
      <w:r>
        <w:rPr>
          <w:rFonts w:ascii="標楷體" w:eastAsia="標楷體" w:hAnsi="標楷體" w:cs="新細明體" w:hint="eastAsia"/>
        </w:rPr>
        <w:t>比較港、英兩地郊野公園的生態價值。</w:t>
      </w:r>
    </w:p>
    <w:p w:rsidR="00BF1CFC" w:rsidRDefault="00BF1CFC" w:rsidP="00125D12">
      <w:pPr>
        <w:rPr>
          <w:rFonts w:ascii="標楷體" w:eastAsia="標楷體" w:hAnsi="標楷體" w:cs="新細明體"/>
        </w:rPr>
      </w:pPr>
    </w:p>
    <w:tbl>
      <w:tblPr>
        <w:tblStyle w:val="a3"/>
        <w:tblW w:w="0" w:type="auto"/>
        <w:tblLook w:val="04A0"/>
      </w:tblPr>
      <w:tblGrid>
        <w:gridCol w:w="4181"/>
        <w:gridCol w:w="4181"/>
      </w:tblGrid>
      <w:tr w:rsidR="00BF1CFC" w:rsidTr="00BF1CFC">
        <w:tc>
          <w:tcPr>
            <w:tcW w:w="4181" w:type="dxa"/>
          </w:tcPr>
          <w:p w:rsidR="00BF1CFC" w:rsidRDefault="00BF1CFC" w:rsidP="00BF1CFC">
            <w:pPr>
              <w:jc w:val="center"/>
              <w:rPr>
                <w:rFonts w:ascii="Times New Roman" w:eastAsia="標楷體" w:hAnsi="Times New Roman" w:cs="Times New Roman"/>
                <w:b/>
              </w:rPr>
            </w:pPr>
            <w:r w:rsidRPr="00BF1CFC">
              <w:rPr>
                <w:rFonts w:ascii="Times New Roman" w:eastAsia="標楷體" w:hAnsi="Times New Roman" w:cs="Times New Roman"/>
                <w:b/>
              </w:rPr>
              <w:t>England and Wales</w:t>
            </w:r>
          </w:p>
          <w:p w:rsidR="00BF1CFC" w:rsidRPr="00BF1CFC" w:rsidRDefault="00BF1CFC" w:rsidP="00125D12">
            <w:pPr>
              <w:rPr>
                <w:rFonts w:ascii="Times New Roman" w:eastAsia="標楷體" w:hAnsi="Times New Roman" w:cs="Times New Roman"/>
                <w:b/>
              </w:rPr>
            </w:pPr>
          </w:p>
        </w:tc>
        <w:tc>
          <w:tcPr>
            <w:tcW w:w="4181" w:type="dxa"/>
          </w:tcPr>
          <w:p w:rsidR="00BF1CFC" w:rsidRPr="00BF1CFC" w:rsidRDefault="00BF1CFC" w:rsidP="00BF1CFC">
            <w:pPr>
              <w:jc w:val="center"/>
              <w:rPr>
                <w:rFonts w:ascii="標楷體" w:eastAsia="標楷體" w:hAnsi="標楷體" w:cs="新細明體"/>
                <w:b/>
              </w:rPr>
            </w:pPr>
            <w:r w:rsidRPr="00BF1CFC">
              <w:rPr>
                <w:rFonts w:ascii="標楷體" w:eastAsia="標楷體" w:hAnsi="標楷體" w:cs="新細明體" w:hint="eastAsia"/>
                <w:b/>
              </w:rPr>
              <w:t>香港郊野公園的生態價值</w:t>
            </w:r>
          </w:p>
        </w:tc>
      </w:tr>
      <w:tr w:rsidR="00BF1CFC" w:rsidTr="00BF1CFC">
        <w:tc>
          <w:tcPr>
            <w:tcW w:w="4181" w:type="dxa"/>
          </w:tcPr>
          <w:p w:rsidR="00BF1CFC" w:rsidRPr="00BF1CFC" w:rsidRDefault="00BF1CFC" w:rsidP="00BF1CFC">
            <w:pPr>
              <w:pStyle w:val="a7"/>
              <w:numPr>
                <w:ilvl w:val="0"/>
                <w:numId w:val="3"/>
              </w:numPr>
              <w:ind w:leftChars="0"/>
              <w:rPr>
                <w:rFonts w:ascii="Times New Roman" w:eastAsia="標楷體" w:hAnsi="Times New Roman" w:cs="Times New Roman"/>
              </w:rPr>
            </w:pPr>
            <w:r w:rsidRPr="00BF1CFC">
              <w:rPr>
                <w:rFonts w:ascii="Times New Roman" w:eastAsia="標楷體" w:hAnsi="Times New Roman" w:cs="Times New Roman"/>
              </w:rPr>
              <w:t>The Environment Act 1995 revised the original legislation and set out two statutory purposes for Nati</w:t>
            </w:r>
            <w:r>
              <w:rPr>
                <w:rFonts w:ascii="Times New Roman" w:eastAsia="標楷體" w:hAnsi="Times New Roman" w:cs="Times New Roman"/>
              </w:rPr>
              <w:t>onal Parks in England and Wales</w:t>
            </w:r>
            <w:r>
              <w:rPr>
                <w:rFonts w:ascii="Times New Roman" w:eastAsia="標楷體" w:hAnsi="Times New Roman" w:cs="Times New Roman" w:hint="eastAsia"/>
              </w:rPr>
              <w:t>.</w:t>
            </w:r>
          </w:p>
          <w:p w:rsidR="00BF1CFC" w:rsidRPr="00BF1CFC" w:rsidRDefault="00BF1CFC" w:rsidP="00BF1CFC">
            <w:pPr>
              <w:pStyle w:val="a7"/>
              <w:numPr>
                <w:ilvl w:val="0"/>
                <w:numId w:val="3"/>
              </w:numPr>
              <w:ind w:leftChars="0"/>
              <w:rPr>
                <w:rFonts w:ascii="Times New Roman" w:eastAsia="標楷體" w:hAnsi="Times New Roman" w:cs="Times New Roman"/>
              </w:rPr>
            </w:pPr>
            <w:r w:rsidRPr="00BF1CFC">
              <w:rPr>
                <w:rFonts w:ascii="Times New Roman" w:eastAsia="標楷體" w:hAnsi="Times New Roman" w:cs="Times New Roman"/>
              </w:rPr>
              <w:t>Conserve and enhance the natural beauty, wildlife and cultural heritage</w:t>
            </w:r>
            <w:r>
              <w:rPr>
                <w:rFonts w:ascii="Times New Roman" w:eastAsia="標楷體" w:hAnsi="Times New Roman" w:cs="Times New Roman" w:hint="eastAsia"/>
              </w:rPr>
              <w:t>.</w:t>
            </w:r>
          </w:p>
          <w:p w:rsidR="00BF1CFC" w:rsidRPr="00BF1CFC" w:rsidRDefault="00BF1CFC" w:rsidP="00BF1CFC">
            <w:pPr>
              <w:pStyle w:val="a7"/>
              <w:numPr>
                <w:ilvl w:val="0"/>
                <w:numId w:val="3"/>
              </w:numPr>
              <w:ind w:leftChars="0"/>
              <w:rPr>
                <w:rFonts w:ascii="Times New Roman" w:eastAsia="標楷體" w:hAnsi="Times New Roman" w:cs="Times New Roman"/>
              </w:rPr>
            </w:pPr>
            <w:r w:rsidRPr="00BF1CFC">
              <w:rPr>
                <w:rFonts w:ascii="Times New Roman" w:eastAsia="標楷體" w:hAnsi="Times New Roman" w:cs="Times New Roman"/>
              </w:rPr>
              <w:t>Promote opportunities for the understanding and enjoyment of the special qualities of National Parks by the Public</w:t>
            </w:r>
            <w:r>
              <w:rPr>
                <w:rFonts w:ascii="Times New Roman" w:eastAsia="標楷體" w:hAnsi="Times New Roman" w:cs="Times New Roman" w:hint="eastAsia"/>
              </w:rPr>
              <w:t>.</w:t>
            </w:r>
          </w:p>
          <w:p w:rsidR="00BF1CFC" w:rsidRPr="00BF1CFC" w:rsidRDefault="00BF1CFC" w:rsidP="00BF1CFC">
            <w:pPr>
              <w:pStyle w:val="a7"/>
              <w:numPr>
                <w:ilvl w:val="0"/>
                <w:numId w:val="3"/>
              </w:numPr>
              <w:ind w:leftChars="0"/>
              <w:rPr>
                <w:rFonts w:ascii="標楷體" w:eastAsia="標楷體" w:hAnsi="標楷體" w:cs="新細明體"/>
              </w:rPr>
            </w:pPr>
            <w:r w:rsidRPr="00BF1CFC">
              <w:rPr>
                <w:rFonts w:ascii="Times New Roman" w:eastAsia="標楷體" w:hAnsi="Times New Roman" w:cs="Times New Roman"/>
              </w:rPr>
              <w:t>When National Parks carry out these purp</w:t>
            </w:r>
            <w:r>
              <w:rPr>
                <w:rFonts w:ascii="Times New Roman" w:eastAsia="標楷體" w:hAnsi="Times New Roman" w:cs="Times New Roman"/>
              </w:rPr>
              <w:t>oses they also have the duty to</w:t>
            </w:r>
            <w:r>
              <w:rPr>
                <w:rFonts w:ascii="Times New Roman" w:eastAsia="標楷體" w:hAnsi="Times New Roman" w:cs="Times New Roman" w:hint="eastAsia"/>
                <w:lang w:eastAsia="zh-HK"/>
              </w:rPr>
              <w:t>s</w:t>
            </w:r>
            <w:r w:rsidRPr="00BF1CFC">
              <w:rPr>
                <w:rFonts w:ascii="Times New Roman" w:eastAsia="標楷體" w:hAnsi="Times New Roman" w:cs="Times New Roman"/>
              </w:rPr>
              <w:t>eek to foster the economic and social well being of local communities within the National Parks</w:t>
            </w:r>
            <w:r>
              <w:rPr>
                <w:rFonts w:ascii="Times New Roman" w:eastAsia="標楷體" w:hAnsi="Times New Roman" w:cs="Times New Roman" w:hint="eastAsia"/>
                <w:lang w:eastAsia="zh-HK"/>
              </w:rPr>
              <w:t>.</w:t>
            </w:r>
          </w:p>
        </w:tc>
        <w:tc>
          <w:tcPr>
            <w:tcW w:w="4181" w:type="dxa"/>
          </w:tcPr>
          <w:p w:rsidR="00BF1CFC" w:rsidRPr="00BF1CFC" w:rsidRDefault="00BF1CFC" w:rsidP="00BF1CFC">
            <w:pPr>
              <w:pStyle w:val="a7"/>
              <w:numPr>
                <w:ilvl w:val="0"/>
                <w:numId w:val="4"/>
              </w:numPr>
              <w:spacing w:line="276" w:lineRule="auto"/>
              <w:ind w:leftChars="0"/>
              <w:rPr>
                <w:rFonts w:ascii="標楷體" w:eastAsia="標楷體" w:hAnsi="標楷體" w:cs="新細明體"/>
              </w:rPr>
            </w:pPr>
            <w:r>
              <w:rPr>
                <w:rFonts w:ascii="標楷體" w:eastAsia="標楷體" w:hAnsi="標楷體" w:cs="新細明體" w:hint="eastAsia"/>
              </w:rPr>
              <w:t>保護香港的自然環境。</w:t>
            </w:r>
          </w:p>
          <w:p w:rsidR="00BF1CFC" w:rsidRDefault="00BF1CFC" w:rsidP="00BF1CFC">
            <w:pPr>
              <w:pStyle w:val="a7"/>
              <w:numPr>
                <w:ilvl w:val="0"/>
                <w:numId w:val="4"/>
              </w:numPr>
              <w:spacing w:line="276" w:lineRule="auto"/>
              <w:ind w:leftChars="0"/>
              <w:rPr>
                <w:rFonts w:ascii="標楷體" w:eastAsia="標楷體" w:hAnsi="標楷體" w:cs="新細明體"/>
              </w:rPr>
            </w:pPr>
            <w:r w:rsidRPr="00BF1CFC">
              <w:rPr>
                <w:rFonts w:ascii="標楷體" w:eastAsia="標楷體" w:hAnsi="標楷體" w:cs="新細明體" w:hint="eastAsia"/>
              </w:rPr>
              <w:t>提高市民愛護大自然的意識。</w:t>
            </w:r>
          </w:p>
          <w:p w:rsidR="00BF1CFC" w:rsidRPr="00BF1CFC" w:rsidRDefault="00BF1CFC" w:rsidP="00BF1CFC">
            <w:pPr>
              <w:pStyle w:val="a7"/>
              <w:numPr>
                <w:ilvl w:val="0"/>
                <w:numId w:val="4"/>
              </w:numPr>
              <w:spacing w:line="276" w:lineRule="auto"/>
              <w:ind w:leftChars="0"/>
              <w:rPr>
                <w:rFonts w:ascii="標楷體" w:eastAsia="標楷體" w:hAnsi="標楷體" w:cs="新細明體"/>
              </w:rPr>
            </w:pPr>
            <w:r w:rsidRPr="00BF1CFC">
              <w:rPr>
                <w:rFonts w:ascii="標楷體" w:eastAsia="標楷體" w:hAnsi="標楷體" w:cs="新細明體" w:hint="eastAsia"/>
              </w:rPr>
              <w:t>為了保育郊野地區，截至二零一二年三月，44,239公頃的土地（約佔全港土地總面積的40%）已劃為24個郊野公園及22個特別地區，以作保育、康樂、教育及旅遊用途。郊野公園內設有遠足徑、越野單車徑、自然教育徑、燒烤及野餐地點、露營地點及遊客中心。二零一一至一二年度，錄得的遊客數目約為1,330萬人次。</w:t>
            </w:r>
            <w:bookmarkStart w:id="0" w:name="_GoBack"/>
            <w:bookmarkEnd w:id="0"/>
          </w:p>
        </w:tc>
      </w:tr>
    </w:tbl>
    <w:p w:rsidR="00CD320C" w:rsidRPr="008E4169" w:rsidRDefault="00CD320C" w:rsidP="00125D12">
      <w:pPr>
        <w:rPr>
          <w:rFonts w:ascii="標楷體" w:eastAsia="標楷體" w:hAnsi="標楷體" w:cs="新細明體"/>
        </w:rPr>
      </w:pPr>
    </w:p>
    <w:sectPr w:rsidR="00CD320C" w:rsidRPr="008E4169" w:rsidSect="001A1B2D">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187C" w:rsidRDefault="00F6187C" w:rsidP="00F574B3">
      <w:r>
        <w:separator/>
      </w:r>
    </w:p>
  </w:endnote>
  <w:endnote w:type="continuationSeparator" w:id="1">
    <w:p w:rsidR="00F6187C" w:rsidRDefault="00F6187C" w:rsidP="00F574B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187C" w:rsidRDefault="00F6187C" w:rsidP="00F574B3">
      <w:r>
        <w:separator/>
      </w:r>
    </w:p>
  </w:footnote>
  <w:footnote w:type="continuationSeparator" w:id="1">
    <w:p w:rsidR="00F6187C" w:rsidRDefault="00F6187C" w:rsidP="00F574B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2B08F1"/>
    <w:multiLevelType w:val="hybridMultilevel"/>
    <w:tmpl w:val="4CAE3E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4F652CD2"/>
    <w:multiLevelType w:val="hybridMultilevel"/>
    <w:tmpl w:val="580EA82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5796516F"/>
    <w:multiLevelType w:val="hybridMultilevel"/>
    <w:tmpl w:val="B49440D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5E7A39AA"/>
    <w:multiLevelType w:val="hybridMultilevel"/>
    <w:tmpl w:val="0268AD6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34C10"/>
    <w:rsid w:val="000F3E74"/>
    <w:rsid w:val="00125D12"/>
    <w:rsid w:val="00196419"/>
    <w:rsid w:val="001A1B2D"/>
    <w:rsid w:val="004D47BB"/>
    <w:rsid w:val="00534C10"/>
    <w:rsid w:val="00715163"/>
    <w:rsid w:val="008E4169"/>
    <w:rsid w:val="00B36054"/>
    <w:rsid w:val="00BF1CFC"/>
    <w:rsid w:val="00CD320C"/>
    <w:rsid w:val="00DD59EE"/>
    <w:rsid w:val="00EE6CB6"/>
    <w:rsid w:val="00F574B3"/>
    <w:rsid w:val="00F6187C"/>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4C10"/>
    <w:pPr>
      <w:widowControl w:val="0"/>
    </w:pPr>
    <w:rPr>
      <w:rFonts w:ascii="Calibri" w:eastAsia="新細明體" w:hAnsi="Calibri" w:cs="Calibri"/>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E416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uiPriority w:val="1"/>
    <w:qFormat/>
    <w:rsid w:val="00CD320C"/>
    <w:pPr>
      <w:widowControl w:val="0"/>
    </w:pPr>
    <w:rPr>
      <w:rFonts w:ascii="Calibri" w:eastAsia="新細明體" w:hAnsi="Calibri" w:cs="Calibri"/>
      <w:szCs w:val="24"/>
    </w:rPr>
  </w:style>
  <w:style w:type="paragraph" w:styleId="Web">
    <w:name w:val="Normal (Web)"/>
    <w:basedOn w:val="a"/>
    <w:uiPriority w:val="99"/>
    <w:semiHidden/>
    <w:unhideWhenUsed/>
    <w:rsid w:val="00EE6CB6"/>
    <w:pPr>
      <w:widowControl/>
      <w:spacing w:before="100" w:beforeAutospacing="1" w:after="100" w:afterAutospacing="1"/>
    </w:pPr>
    <w:rPr>
      <w:rFonts w:ascii="Times New Roman" w:eastAsia="Times New Roman" w:hAnsi="Times New Roman" w:cs="Times New Roman"/>
      <w:kern w:val="0"/>
    </w:rPr>
  </w:style>
  <w:style w:type="character" w:customStyle="1" w:styleId="apple-converted-space">
    <w:name w:val="apple-converted-space"/>
    <w:basedOn w:val="a0"/>
    <w:rsid w:val="00EE6CB6"/>
  </w:style>
  <w:style w:type="paragraph" w:styleId="a5">
    <w:name w:val="Balloon Text"/>
    <w:basedOn w:val="a"/>
    <w:link w:val="a6"/>
    <w:uiPriority w:val="99"/>
    <w:semiHidden/>
    <w:unhideWhenUsed/>
    <w:rsid w:val="00EE6CB6"/>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EE6CB6"/>
    <w:rPr>
      <w:rFonts w:asciiTheme="majorHAnsi" w:eastAsiaTheme="majorEastAsia" w:hAnsiTheme="majorHAnsi" w:cstheme="majorBidi"/>
      <w:sz w:val="18"/>
      <w:szCs w:val="18"/>
    </w:rPr>
  </w:style>
  <w:style w:type="paragraph" w:styleId="a7">
    <w:name w:val="List Paragraph"/>
    <w:basedOn w:val="a"/>
    <w:uiPriority w:val="34"/>
    <w:qFormat/>
    <w:rsid w:val="00BF1CFC"/>
    <w:pPr>
      <w:ind w:leftChars="200" w:left="480"/>
    </w:pPr>
  </w:style>
  <w:style w:type="paragraph" w:styleId="a8">
    <w:name w:val="header"/>
    <w:basedOn w:val="a"/>
    <w:link w:val="a9"/>
    <w:uiPriority w:val="99"/>
    <w:semiHidden/>
    <w:unhideWhenUsed/>
    <w:rsid w:val="00F574B3"/>
    <w:pPr>
      <w:tabs>
        <w:tab w:val="center" w:pos="4153"/>
        <w:tab w:val="right" w:pos="8306"/>
      </w:tabs>
      <w:snapToGrid w:val="0"/>
    </w:pPr>
    <w:rPr>
      <w:sz w:val="20"/>
      <w:szCs w:val="20"/>
    </w:rPr>
  </w:style>
  <w:style w:type="character" w:customStyle="1" w:styleId="a9">
    <w:name w:val="頁首 字元"/>
    <w:basedOn w:val="a0"/>
    <w:link w:val="a8"/>
    <w:uiPriority w:val="99"/>
    <w:semiHidden/>
    <w:rsid w:val="00F574B3"/>
    <w:rPr>
      <w:rFonts w:ascii="Calibri" w:eastAsia="新細明體" w:hAnsi="Calibri" w:cs="Calibri"/>
      <w:sz w:val="20"/>
      <w:szCs w:val="20"/>
    </w:rPr>
  </w:style>
  <w:style w:type="paragraph" w:styleId="aa">
    <w:name w:val="footer"/>
    <w:basedOn w:val="a"/>
    <w:link w:val="ab"/>
    <w:uiPriority w:val="99"/>
    <w:semiHidden/>
    <w:unhideWhenUsed/>
    <w:rsid w:val="00F574B3"/>
    <w:pPr>
      <w:tabs>
        <w:tab w:val="center" w:pos="4153"/>
        <w:tab w:val="right" w:pos="8306"/>
      </w:tabs>
      <w:snapToGrid w:val="0"/>
    </w:pPr>
    <w:rPr>
      <w:sz w:val="20"/>
      <w:szCs w:val="20"/>
    </w:rPr>
  </w:style>
  <w:style w:type="character" w:customStyle="1" w:styleId="ab">
    <w:name w:val="頁尾 字元"/>
    <w:basedOn w:val="a0"/>
    <w:link w:val="aa"/>
    <w:uiPriority w:val="99"/>
    <w:semiHidden/>
    <w:rsid w:val="00F574B3"/>
    <w:rPr>
      <w:rFonts w:ascii="Calibri" w:eastAsia="新細明體" w:hAnsi="Calibri" w:cs="Calibri"/>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4C10"/>
    <w:pPr>
      <w:widowControl w:val="0"/>
    </w:pPr>
    <w:rPr>
      <w:rFonts w:ascii="Calibri" w:eastAsia="新細明體" w:hAnsi="Calibri" w:cs="Calibri"/>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E416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uiPriority w:val="1"/>
    <w:qFormat/>
    <w:rsid w:val="00CD320C"/>
    <w:pPr>
      <w:widowControl w:val="0"/>
    </w:pPr>
    <w:rPr>
      <w:rFonts w:ascii="Calibri" w:eastAsia="新細明體" w:hAnsi="Calibri" w:cs="Calibri"/>
      <w:szCs w:val="24"/>
    </w:rPr>
  </w:style>
  <w:style w:type="paragraph" w:styleId="Web">
    <w:name w:val="Normal (Web)"/>
    <w:basedOn w:val="a"/>
    <w:uiPriority w:val="99"/>
    <w:semiHidden/>
    <w:unhideWhenUsed/>
    <w:rsid w:val="00EE6CB6"/>
    <w:pPr>
      <w:widowControl/>
      <w:spacing w:before="100" w:beforeAutospacing="1" w:after="100" w:afterAutospacing="1"/>
    </w:pPr>
    <w:rPr>
      <w:rFonts w:ascii="Times New Roman" w:eastAsia="Times New Roman" w:hAnsi="Times New Roman" w:cs="Times New Roman"/>
      <w:kern w:val="0"/>
    </w:rPr>
  </w:style>
  <w:style w:type="character" w:customStyle="1" w:styleId="apple-converted-space">
    <w:name w:val="apple-converted-space"/>
    <w:basedOn w:val="a0"/>
    <w:rsid w:val="00EE6CB6"/>
  </w:style>
  <w:style w:type="paragraph" w:styleId="a5">
    <w:name w:val="Balloon Text"/>
    <w:basedOn w:val="a"/>
    <w:link w:val="a6"/>
    <w:uiPriority w:val="99"/>
    <w:semiHidden/>
    <w:unhideWhenUsed/>
    <w:rsid w:val="00EE6CB6"/>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EE6CB6"/>
    <w:rPr>
      <w:rFonts w:asciiTheme="majorHAnsi" w:eastAsiaTheme="majorEastAsia" w:hAnsiTheme="majorHAnsi" w:cstheme="majorBidi"/>
      <w:sz w:val="18"/>
      <w:szCs w:val="18"/>
    </w:rPr>
  </w:style>
  <w:style w:type="paragraph" w:styleId="a7">
    <w:name w:val="List Paragraph"/>
    <w:basedOn w:val="a"/>
    <w:uiPriority w:val="34"/>
    <w:qFormat/>
    <w:rsid w:val="00BF1CFC"/>
    <w:pPr>
      <w:ind w:leftChars="200" w:left="480"/>
    </w:pPr>
  </w:style>
</w:styles>
</file>

<file path=word/webSettings.xml><?xml version="1.0" encoding="utf-8"?>
<w:webSettings xmlns:r="http://schemas.openxmlformats.org/officeDocument/2006/relationships" xmlns:w="http://schemas.openxmlformats.org/wordprocessingml/2006/main">
  <w:divs>
    <w:div w:id="16347834">
      <w:bodyDiv w:val="1"/>
      <w:marLeft w:val="0"/>
      <w:marRight w:val="0"/>
      <w:marTop w:val="0"/>
      <w:marBottom w:val="0"/>
      <w:divBdr>
        <w:top w:val="none" w:sz="0" w:space="0" w:color="auto"/>
        <w:left w:val="none" w:sz="0" w:space="0" w:color="auto"/>
        <w:bottom w:val="none" w:sz="0" w:space="0" w:color="auto"/>
        <w:right w:val="none" w:sz="0" w:space="0" w:color="auto"/>
      </w:divBdr>
    </w:div>
    <w:div w:id="303896859">
      <w:bodyDiv w:val="1"/>
      <w:marLeft w:val="0"/>
      <w:marRight w:val="0"/>
      <w:marTop w:val="0"/>
      <w:marBottom w:val="0"/>
      <w:divBdr>
        <w:top w:val="none" w:sz="0" w:space="0" w:color="auto"/>
        <w:left w:val="none" w:sz="0" w:space="0" w:color="auto"/>
        <w:bottom w:val="none" w:sz="0" w:space="0" w:color="auto"/>
        <w:right w:val="none" w:sz="0" w:space="0" w:color="auto"/>
      </w:divBdr>
    </w:div>
    <w:div w:id="599215088">
      <w:bodyDiv w:val="1"/>
      <w:marLeft w:val="0"/>
      <w:marRight w:val="0"/>
      <w:marTop w:val="0"/>
      <w:marBottom w:val="0"/>
      <w:divBdr>
        <w:top w:val="none" w:sz="0" w:space="0" w:color="auto"/>
        <w:left w:val="none" w:sz="0" w:space="0" w:color="auto"/>
        <w:bottom w:val="none" w:sz="0" w:space="0" w:color="auto"/>
        <w:right w:val="none" w:sz="0" w:space="0" w:color="auto"/>
      </w:divBdr>
    </w:div>
    <w:div w:id="804394979">
      <w:bodyDiv w:val="1"/>
      <w:marLeft w:val="0"/>
      <w:marRight w:val="0"/>
      <w:marTop w:val="0"/>
      <w:marBottom w:val="0"/>
      <w:divBdr>
        <w:top w:val="none" w:sz="0" w:space="0" w:color="auto"/>
        <w:left w:val="none" w:sz="0" w:space="0" w:color="auto"/>
        <w:bottom w:val="none" w:sz="0" w:space="0" w:color="auto"/>
        <w:right w:val="none" w:sz="0" w:space="0" w:color="auto"/>
      </w:divBdr>
    </w:div>
    <w:div w:id="923294137">
      <w:bodyDiv w:val="1"/>
      <w:marLeft w:val="0"/>
      <w:marRight w:val="0"/>
      <w:marTop w:val="0"/>
      <w:marBottom w:val="0"/>
      <w:divBdr>
        <w:top w:val="none" w:sz="0" w:space="0" w:color="auto"/>
        <w:left w:val="none" w:sz="0" w:space="0" w:color="auto"/>
        <w:bottom w:val="none" w:sz="0" w:space="0" w:color="auto"/>
        <w:right w:val="none" w:sz="0" w:space="0" w:color="auto"/>
      </w:divBdr>
    </w:div>
    <w:div w:id="1114519651">
      <w:bodyDiv w:val="1"/>
      <w:marLeft w:val="0"/>
      <w:marRight w:val="0"/>
      <w:marTop w:val="0"/>
      <w:marBottom w:val="0"/>
      <w:divBdr>
        <w:top w:val="none" w:sz="0" w:space="0" w:color="auto"/>
        <w:left w:val="none" w:sz="0" w:space="0" w:color="auto"/>
        <w:bottom w:val="none" w:sz="0" w:space="0" w:color="auto"/>
        <w:right w:val="none" w:sz="0" w:space="0" w:color="auto"/>
      </w:divBdr>
    </w:div>
    <w:div w:id="1742487688">
      <w:bodyDiv w:val="1"/>
      <w:marLeft w:val="0"/>
      <w:marRight w:val="0"/>
      <w:marTop w:val="0"/>
      <w:marBottom w:val="0"/>
      <w:divBdr>
        <w:top w:val="none" w:sz="0" w:space="0" w:color="auto"/>
        <w:left w:val="none" w:sz="0" w:space="0" w:color="auto"/>
        <w:bottom w:val="none" w:sz="0" w:space="0" w:color="auto"/>
        <w:right w:val="none" w:sz="0" w:space="0" w:color="auto"/>
      </w:divBdr>
    </w:div>
    <w:div w:id="1744448935">
      <w:bodyDiv w:val="1"/>
      <w:marLeft w:val="0"/>
      <w:marRight w:val="0"/>
      <w:marTop w:val="0"/>
      <w:marBottom w:val="0"/>
      <w:divBdr>
        <w:top w:val="none" w:sz="0" w:space="0" w:color="auto"/>
        <w:left w:val="none" w:sz="0" w:space="0" w:color="auto"/>
        <w:bottom w:val="none" w:sz="0" w:space="0" w:color="auto"/>
        <w:right w:val="none" w:sz="0" w:space="0" w:color="auto"/>
      </w:divBdr>
    </w:div>
    <w:div w:id="1756320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337</Words>
  <Characters>1923</Characters>
  <Application>Microsoft Office Word</Application>
  <DocSecurity>0</DocSecurity>
  <Lines>16</Lines>
  <Paragraphs>4</Paragraphs>
  <ScaleCrop>false</ScaleCrop>
  <Company/>
  <LinksUpToDate>false</LinksUpToDate>
  <CharactersWithSpaces>2256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Roy Poon</dc:creator>
  <cp:lastModifiedBy>skpoon</cp:lastModifiedBy>
  <cp:revision>3</cp:revision>
  <dcterms:created xsi:type="dcterms:W3CDTF">2013-10-19T14:44:00Z</dcterms:created>
  <dcterms:modified xsi:type="dcterms:W3CDTF">2014-06-22T00:11:00Z</dcterms:modified>
</cp:coreProperties>
</file>