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953" w:rsidRPr="00864953" w:rsidRDefault="00864953" w:rsidP="00864953">
      <w:pPr>
        <w:spacing w:after="0" w:line="240" w:lineRule="auto"/>
        <w:jc w:val="center"/>
        <w:rPr>
          <w:b/>
          <w:szCs w:val="24"/>
        </w:rPr>
      </w:pPr>
      <w:r w:rsidRPr="00864953">
        <w:rPr>
          <w:b/>
          <w:szCs w:val="24"/>
        </w:rPr>
        <w:t>THE EDUCATION UNIVERSITY OF HONG KONG</w:t>
      </w:r>
    </w:p>
    <w:p w:rsidR="00864953" w:rsidRPr="00864953" w:rsidRDefault="00864953" w:rsidP="00864953">
      <w:pPr>
        <w:spacing w:after="0" w:line="240" w:lineRule="auto"/>
        <w:jc w:val="center"/>
        <w:rPr>
          <w:b/>
          <w:szCs w:val="24"/>
        </w:rPr>
      </w:pPr>
      <w:r w:rsidRPr="00864953">
        <w:rPr>
          <w:b/>
          <w:szCs w:val="24"/>
        </w:rPr>
        <w:t>GRADUATE SCHOOL</w:t>
      </w:r>
    </w:p>
    <w:p w:rsidR="00864953" w:rsidRPr="00864953" w:rsidRDefault="00864953" w:rsidP="00864953">
      <w:pPr>
        <w:spacing w:after="0" w:line="240" w:lineRule="auto"/>
        <w:jc w:val="center"/>
        <w:rPr>
          <w:szCs w:val="24"/>
        </w:rPr>
      </w:pPr>
      <w:r w:rsidRPr="00864953">
        <w:rPr>
          <w:szCs w:val="24"/>
        </w:rPr>
        <w:t>DOCTOR OF EDUCATION</w:t>
      </w:r>
    </w:p>
    <w:tbl>
      <w:tblPr>
        <w:tblStyle w:val="TableGrid"/>
        <w:tblpPr w:leftFromText="180" w:rightFromText="180" w:vertAnchor="text" w:horzAnchor="margin" w:tblpXSpec="center" w:tblpY="179"/>
        <w:tblW w:w="0" w:type="auto"/>
        <w:tblLook w:val="04A0" w:firstRow="1" w:lastRow="0" w:firstColumn="1" w:lastColumn="0" w:noHBand="0" w:noVBand="1"/>
      </w:tblPr>
      <w:tblGrid>
        <w:gridCol w:w="5723"/>
      </w:tblGrid>
      <w:tr w:rsidR="00864953" w:rsidRPr="00864953" w:rsidTr="00424E1E">
        <w:trPr>
          <w:trHeight w:val="295"/>
        </w:trPr>
        <w:tc>
          <w:tcPr>
            <w:tcW w:w="5723" w:type="dxa"/>
          </w:tcPr>
          <w:p w:rsidR="00864953" w:rsidRPr="00864953" w:rsidRDefault="00864953" w:rsidP="00424E1E">
            <w:pPr>
              <w:jc w:val="center"/>
              <w:rPr>
                <w:b/>
                <w:szCs w:val="24"/>
              </w:rPr>
            </w:pPr>
            <w:r w:rsidRPr="00864953">
              <w:rPr>
                <w:b/>
                <w:szCs w:val="24"/>
              </w:rPr>
              <w:t>Guidelines on Supervisory Arrangements</w:t>
            </w:r>
          </w:p>
        </w:tc>
      </w:tr>
    </w:tbl>
    <w:p w:rsidR="00864953" w:rsidRPr="00864953" w:rsidRDefault="00864953" w:rsidP="00864953">
      <w:pPr>
        <w:spacing w:after="0" w:line="240" w:lineRule="auto"/>
        <w:jc w:val="center"/>
        <w:rPr>
          <w:szCs w:val="24"/>
        </w:rPr>
      </w:pPr>
    </w:p>
    <w:p w:rsidR="00864953" w:rsidRPr="00864953" w:rsidRDefault="00864953" w:rsidP="00864953">
      <w:pPr>
        <w:jc w:val="center"/>
        <w:rPr>
          <w:b/>
          <w:szCs w:val="24"/>
        </w:rPr>
      </w:pPr>
    </w:p>
    <w:p w:rsidR="00864953" w:rsidRPr="00864953" w:rsidRDefault="00864953" w:rsidP="00864953">
      <w:pPr>
        <w:spacing w:after="0"/>
        <w:jc w:val="left"/>
        <w:rPr>
          <w:szCs w:val="24"/>
        </w:rPr>
      </w:pPr>
      <w:r w:rsidRPr="00864953">
        <w:rPr>
          <w:color w:val="000000" w:themeColor="text1"/>
          <w:szCs w:val="24"/>
        </w:rPr>
        <w:t>*Retrieved from</w:t>
      </w:r>
      <w:r w:rsidRPr="00864953">
        <w:rPr>
          <w:rFonts w:ascii="Arial" w:hAnsi="Arial" w:cs="Arial"/>
          <w:color w:val="000000" w:themeColor="text1"/>
          <w:szCs w:val="24"/>
        </w:rPr>
        <w:t> </w:t>
      </w:r>
      <w:r w:rsidRPr="00864953">
        <w:rPr>
          <w:szCs w:val="24"/>
        </w:rPr>
        <w:t>General Academic Regulations (GAR) for the Research Component of the Research Postgraduate and Professional Doctorate Programmes</w:t>
      </w:r>
    </w:p>
    <w:p w:rsidR="00864953" w:rsidRPr="00864953" w:rsidRDefault="00864953" w:rsidP="00864953">
      <w:pPr>
        <w:rPr>
          <w:szCs w:val="24"/>
        </w:rPr>
      </w:pPr>
    </w:p>
    <w:tbl>
      <w:tblPr>
        <w:tblStyle w:val="TableGrid"/>
        <w:tblW w:w="0" w:type="auto"/>
        <w:tblLook w:val="04A0" w:firstRow="1" w:lastRow="0" w:firstColumn="1" w:lastColumn="0" w:noHBand="0" w:noVBand="1"/>
      </w:tblPr>
      <w:tblGrid>
        <w:gridCol w:w="6757"/>
      </w:tblGrid>
      <w:tr w:rsidR="00864953" w:rsidRPr="00864953" w:rsidTr="00864953">
        <w:trPr>
          <w:trHeight w:val="249"/>
        </w:trPr>
        <w:tc>
          <w:tcPr>
            <w:tcW w:w="6757" w:type="dxa"/>
          </w:tcPr>
          <w:p w:rsidR="00864953" w:rsidRPr="00864953" w:rsidRDefault="00864953" w:rsidP="00424E1E">
            <w:pPr>
              <w:jc w:val="center"/>
              <w:rPr>
                <w:szCs w:val="24"/>
              </w:rPr>
            </w:pPr>
            <w:r w:rsidRPr="00864953">
              <w:rPr>
                <w:szCs w:val="24"/>
              </w:rPr>
              <w:t>Guidelines on the Qualifications of the appointed supervision panel</w:t>
            </w:r>
          </w:p>
        </w:tc>
      </w:tr>
    </w:tbl>
    <w:p w:rsidR="00E248E9" w:rsidRPr="00E248E9" w:rsidRDefault="00E248E9" w:rsidP="00E248E9"/>
    <w:p w:rsidR="00E248E9" w:rsidRDefault="00752D6A" w:rsidP="00752D6A">
      <w:pPr>
        <w:pStyle w:val="ListParagraph"/>
        <w:numPr>
          <w:ilvl w:val="0"/>
          <w:numId w:val="5"/>
        </w:numPr>
        <w:tabs>
          <w:tab w:val="center" w:pos="3812"/>
        </w:tabs>
        <w:jc w:val="left"/>
      </w:pPr>
      <w:r>
        <w:t xml:space="preserve"> </w:t>
      </w:r>
      <w:r w:rsidR="00E248E9">
        <w:t xml:space="preserve">Supervisory Arrangements for Professional Doctorate Students </w:t>
      </w:r>
    </w:p>
    <w:p w:rsidR="00752D6A" w:rsidRDefault="00752D6A" w:rsidP="00752D6A">
      <w:pPr>
        <w:pStyle w:val="ListParagraph"/>
        <w:tabs>
          <w:tab w:val="center" w:pos="3812"/>
        </w:tabs>
        <w:ind w:left="1125" w:firstLine="0"/>
        <w:jc w:val="left"/>
      </w:pPr>
    </w:p>
    <w:p w:rsidR="00752D6A" w:rsidRDefault="00E248E9" w:rsidP="00E248E9">
      <w:pPr>
        <w:ind w:left="795" w:right="99"/>
      </w:pPr>
      <w:r>
        <w:t>The appointed supervision panel</w:t>
      </w:r>
      <w:r w:rsidR="00752D6A">
        <w:t>:</w:t>
      </w:r>
      <w:r>
        <w:t xml:space="preserve"> </w:t>
      </w:r>
    </w:p>
    <w:p w:rsidR="00E248E9" w:rsidRDefault="00E248E9" w:rsidP="00E248E9">
      <w:pPr>
        <w:ind w:left="795" w:right="99"/>
      </w:pPr>
      <w:r>
        <w:t>(</w:t>
      </w:r>
      <w:r w:rsidR="00752D6A">
        <w:t xml:space="preserve">At </w:t>
      </w:r>
      <w:r>
        <w:t xml:space="preserve">least </w:t>
      </w:r>
      <w:r w:rsidR="00752D6A">
        <w:t xml:space="preserve">TWO </w:t>
      </w:r>
      <w:r>
        <w:t xml:space="preserve">members: </w:t>
      </w:r>
      <w:proofErr w:type="gramStart"/>
      <w:r>
        <w:t>a</w:t>
      </w:r>
      <w:proofErr w:type="gramEnd"/>
      <w:r>
        <w:t xml:space="preserve"> Principal Supervisor and at least one Associate Supervisor) will have sufficient expertise to supervise the research.   </w:t>
      </w:r>
    </w:p>
    <w:p w:rsidR="00E248E9" w:rsidRDefault="00E248E9" w:rsidP="00E248E9">
      <w:pPr>
        <w:spacing w:after="63" w:line="259" w:lineRule="auto"/>
        <w:ind w:left="785" w:firstLine="0"/>
        <w:jc w:val="left"/>
      </w:pPr>
      <w:r>
        <w:t xml:space="preserve"> </w:t>
      </w:r>
    </w:p>
    <w:p w:rsidR="00E248E9" w:rsidRDefault="00E248E9" w:rsidP="00E248E9">
      <w:pPr>
        <w:numPr>
          <w:ilvl w:val="0"/>
          <w:numId w:val="1"/>
        </w:numPr>
        <w:ind w:right="99" w:hanging="360"/>
      </w:pPr>
      <w:r>
        <w:t xml:space="preserve">To qualify as a Principal Supervisor, the following criteria should be met: </w:t>
      </w:r>
    </w:p>
    <w:p w:rsidR="00E248E9" w:rsidRDefault="00E248E9" w:rsidP="00E248E9">
      <w:pPr>
        <w:spacing w:after="0" w:line="259" w:lineRule="auto"/>
        <w:ind w:left="108" w:firstLine="0"/>
        <w:jc w:val="left"/>
      </w:pPr>
      <w:r>
        <w:rPr>
          <w:b/>
        </w:rPr>
        <w:t xml:space="preserve"> </w:t>
      </w:r>
    </w:p>
    <w:p w:rsidR="00E248E9" w:rsidRDefault="00E248E9" w:rsidP="00E248E9">
      <w:pPr>
        <w:spacing w:after="66" w:line="259" w:lineRule="auto"/>
        <w:ind w:left="1145" w:firstLine="0"/>
        <w:jc w:val="left"/>
      </w:pPr>
      <w:r>
        <w:t xml:space="preserve"> </w:t>
      </w:r>
    </w:p>
    <w:p w:rsidR="00E248E9" w:rsidRDefault="00E248E9" w:rsidP="00E248E9">
      <w:pPr>
        <w:ind w:left="1155" w:right="99"/>
      </w:pPr>
      <w:r>
        <w:t xml:space="preserve">The Principal Supervisor must be a full-time academic staff at the Education University of Hong Kong (EdUHK) with the rank of Assistant Professor or above, except for those with the rank of Lecturer who has been granted the Early Career Scheme (ECS) of Research Grants Council (RGC) </w:t>
      </w:r>
    </w:p>
    <w:p w:rsidR="00E248E9" w:rsidRDefault="00E248E9" w:rsidP="00E248E9">
      <w:pPr>
        <w:spacing w:after="63" w:line="259" w:lineRule="auto"/>
        <w:ind w:left="785" w:firstLine="0"/>
        <w:jc w:val="left"/>
      </w:pPr>
      <w:r>
        <w:t xml:space="preserve"> </w:t>
      </w:r>
    </w:p>
    <w:p w:rsidR="00E248E9" w:rsidRDefault="00E248E9" w:rsidP="00E248E9">
      <w:pPr>
        <w:numPr>
          <w:ilvl w:val="0"/>
          <w:numId w:val="1"/>
        </w:numPr>
        <w:ind w:right="99" w:hanging="360"/>
      </w:pPr>
      <w:r>
        <w:t xml:space="preserve">To qualify as an Associate Supervisor, one of the following criteria should be met: </w:t>
      </w:r>
    </w:p>
    <w:p w:rsidR="00E248E9" w:rsidRDefault="00E248E9" w:rsidP="00E248E9">
      <w:pPr>
        <w:spacing w:after="63" w:line="259" w:lineRule="auto"/>
        <w:ind w:left="785" w:firstLine="0"/>
        <w:jc w:val="left"/>
      </w:pPr>
      <w:r>
        <w:t xml:space="preserve"> </w:t>
      </w:r>
    </w:p>
    <w:p w:rsidR="00E248E9" w:rsidRDefault="00E248E9" w:rsidP="00E248E9">
      <w:pPr>
        <w:numPr>
          <w:ilvl w:val="0"/>
          <w:numId w:val="2"/>
        </w:numPr>
        <w:ind w:right="99" w:hanging="480"/>
      </w:pPr>
      <w:r>
        <w:t xml:space="preserve">A full-time staff at EdUHK with the rank of Postdoctoral Fellow (RGC Postdoctoral Fellowship Scheme recipient) / Lecturer / Assistant Professor or above; additional Associate Supervisors, if any, can be external to EdUHK; or </w:t>
      </w:r>
    </w:p>
    <w:p w:rsidR="00E248E9" w:rsidRDefault="00E248E9" w:rsidP="00E248E9">
      <w:pPr>
        <w:spacing w:after="113" w:line="216" w:lineRule="auto"/>
        <w:ind w:left="108" w:right="7559" w:firstLine="0"/>
        <w:jc w:val="left"/>
      </w:pPr>
      <w:r>
        <w:rPr>
          <w:b/>
        </w:rPr>
        <w:t xml:space="preserve"> </w:t>
      </w:r>
      <w:r>
        <w:t xml:space="preserve"> </w:t>
      </w:r>
    </w:p>
    <w:p w:rsidR="00E248E9" w:rsidRDefault="00E248E9" w:rsidP="00E248E9">
      <w:pPr>
        <w:numPr>
          <w:ilvl w:val="0"/>
          <w:numId w:val="2"/>
        </w:numPr>
        <w:ind w:right="99" w:hanging="480"/>
      </w:pPr>
      <w:r>
        <w:t xml:space="preserve">An Honorary or Adjunct Professor appointed by the EdUHK and there should be a period of two years or longer from the proposed commencement date of supervision till the end date of the appointment period of the honorary/adjunct professorship. </w:t>
      </w:r>
    </w:p>
    <w:p w:rsidR="00474D32" w:rsidRDefault="00474D32"/>
    <w:p w:rsidR="00E248E9" w:rsidRDefault="00864953" w:rsidP="00752D6A">
      <w:pPr>
        <w:ind w:left="770" w:right="99" w:hanging="677"/>
      </w:pPr>
      <w:r>
        <w:t>2.</w:t>
      </w:r>
      <w:r w:rsidR="00E248E9">
        <w:t xml:space="preserve"> </w:t>
      </w:r>
      <w:r>
        <w:t xml:space="preserve">       </w:t>
      </w:r>
      <w:r w:rsidR="00E248E9">
        <w:t xml:space="preserve">All appointed supervisors should not be a candidate for any research degree, unless prior approval is obtained from the </w:t>
      </w:r>
      <w:r w:rsidR="00752D6A">
        <w:t>Board of Examiners (</w:t>
      </w:r>
      <w:r w:rsidR="00E248E9">
        <w:t>BGS</w:t>
      </w:r>
      <w:r w:rsidR="00752D6A">
        <w:t>)</w:t>
      </w:r>
      <w:bookmarkStart w:id="0" w:name="_GoBack"/>
      <w:bookmarkEnd w:id="0"/>
      <w:r w:rsidR="00E248E9">
        <w:t>.</w:t>
      </w:r>
    </w:p>
    <w:sectPr w:rsidR="00E24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4008D"/>
    <w:multiLevelType w:val="hybridMultilevel"/>
    <w:tmpl w:val="0748A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C6A95"/>
    <w:multiLevelType w:val="hybridMultilevel"/>
    <w:tmpl w:val="45FC5972"/>
    <w:lvl w:ilvl="0" w:tplc="D60E782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61A47EA">
      <w:start w:val="1"/>
      <w:numFmt w:val="lowerLetter"/>
      <w:lvlText w:val="%2"/>
      <w:lvlJc w:val="left"/>
      <w:pPr>
        <w:ind w:left="1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030ADB4">
      <w:start w:val="1"/>
      <w:numFmt w:val="lowerRoman"/>
      <w:lvlText w:val="%3"/>
      <w:lvlJc w:val="left"/>
      <w:pPr>
        <w:ind w:left="1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F9C3C7E">
      <w:start w:val="1"/>
      <w:numFmt w:val="decimal"/>
      <w:lvlText w:val="%4"/>
      <w:lvlJc w:val="left"/>
      <w:pPr>
        <w:ind w:left="2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ADA9960">
      <w:start w:val="1"/>
      <w:numFmt w:val="lowerLetter"/>
      <w:lvlText w:val="%5"/>
      <w:lvlJc w:val="left"/>
      <w:pPr>
        <w:ind w:left="3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452A46C">
      <w:start w:val="1"/>
      <w:numFmt w:val="lowerRoman"/>
      <w:lvlText w:val="%6"/>
      <w:lvlJc w:val="left"/>
      <w:pPr>
        <w:ind w:left="3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1D6BFCC">
      <w:start w:val="1"/>
      <w:numFmt w:val="decimal"/>
      <w:lvlText w:val="%7"/>
      <w:lvlJc w:val="left"/>
      <w:pPr>
        <w:ind w:left="4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47AFF88">
      <w:start w:val="1"/>
      <w:numFmt w:val="lowerLetter"/>
      <w:lvlText w:val="%8"/>
      <w:lvlJc w:val="left"/>
      <w:pPr>
        <w:ind w:left="54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B2AB76">
      <w:start w:val="1"/>
      <w:numFmt w:val="lowerRoman"/>
      <w:lvlText w:val="%9"/>
      <w:lvlJc w:val="left"/>
      <w:pPr>
        <w:ind w:left="61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FDA20F9"/>
    <w:multiLevelType w:val="hybridMultilevel"/>
    <w:tmpl w:val="4DECB398"/>
    <w:lvl w:ilvl="0" w:tplc="7CD42CA4">
      <w:start w:val="1"/>
      <w:numFmt w:val="lowerRoman"/>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07638">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0BA66">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44E52">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C8260">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43B18">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A04EA">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8847E8">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6EC46">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432B3A"/>
    <w:multiLevelType w:val="hybridMultilevel"/>
    <w:tmpl w:val="2834DA6C"/>
    <w:lvl w:ilvl="0" w:tplc="ECCE1EE0">
      <w:start w:val="1"/>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88736">
      <w:start w:val="1"/>
      <w:numFmt w:val="lowerLetter"/>
      <w:lvlText w:val="%2"/>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CB2AC">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29640">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4A68A">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A2300">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2E422">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EB65A">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88E32">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7F0461"/>
    <w:multiLevelType w:val="hybridMultilevel"/>
    <w:tmpl w:val="B66E0C70"/>
    <w:lvl w:ilvl="0" w:tplc="1FFC73D8">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E9"/>
    <w:rsid w:val="00474D32"/>
    <w:rsid w:val="00752D6A"/>
    <w:rsid w:val="00864953"/>
    <w:rsid w:val="00AB0EB7"/>
    <w:rsid w:val="00E2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5115"/>
  <w15:chartTrackingRefBased/>
  <w15:docId w15:val="{9188C69A-81AD-4985-8BB5-1E9F51A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8E9"/>
    <w:pPr>
      <w:spacing w:after="5" w:line="312" w:lineRule="auto"/>
      <w:ind w:left="10" w:hanging="10"/>
      <w:jc w:val="both"/>
    </w:pPr>
    <w:rPr>
      <w:rFonts w:ascii="Times New Roman" w:eastAsia="Times New Roman" w:hAnsi="Times New Roman" w:cs="Times New Roman"/>
      <w:color w:val="000000"/>
      <w:sz w:val="24"/>
      <w:lang w:eastAsia="zh-TW"/>
    </w:rPr>
  </w:style>
  <w:style w:type="paragraph" w:styleId="Heading1">
    <w:name w:val="heading 1"/>
    <w:next w:val="Normal"/>
    <w:link w:val="Heading1Char"/>
    <w:uiPriority w:val="9"/>
    <w:qFormat/>
    <w:rsid w:val="00E248E9"/>
    <w:pPr>
      <w:keepNext/>
      <w:keepLines/>
      <w:numPr>
        <w:numId w:val="3"/>
      </w:numPr>
      <w:spacing w:after="58"/>
      <w:ind w:left="118" w:hanging="10"/>
      <w:outlineLvl w:val="0"/>
    </w:pPr>
    <w:rPr>
      <w:rFonts w:ascii="Times New Roman" w:eastAsia="Times New Roman" w:hAnsi="Times New Roman" w:cs="Times New Roman"/>
      <w:b/>
      <w:color w:val="000000"/>
      <w:sz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8E9"/>
    <w:rPr>
      <w:rFonts w:ascii="Times New Roman" w:eastAsia="Times New Roman" w:hAnsi="Times New Roman" w:cs="Times New Roman"/>
      <w:b/>
      <w:color w:val="000000"/>
      <w:sz w:val="28"/>
      <w:lang w:eastAsia="zh-TW"/>
    </w:rPr>
  </w:style>
  <w:style w:type="table" w:styleId="TableGrid">
    <w:name w:val="Table Grid"/>
    <w:basedOn w:val="TableNormal"/>
    <w:uiPriority w:val="39"/>
    <w:rsid w:val="00864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Wing Yee Audrey [GS]</dc:creator>
  <cp:keywords/>
  <dc:description/>
  <cp:lastModifiedBy>LEUNG, Wing Yee Audrey [GS]</cp:lastModifiedBy>
  <cp:revision>2</cp:revision>
  <dcterms:created xsi:type="dcterms:W3CDTF">2021-10-21T07:59:00Z</dcterms:created>
  <dcterms:modified xsi:type="dcterms:W3CDTF">2021-10-21T08:28:00Z</dcterms:modified>
</cp:coreProperties>
</file>